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40" w:type="dxa"/>
        <w:tblLook w:val="04A0"/>
      </w:tblPr>
      <w:tblGrid>
        <w:gridCol w:w="4275"/>
        <w:gridCol w:w="467"/>
        <w:gridCol w:w="1377"/>
        <w:gridCol w:w="566"/>
        <w:gridCol w:w="1028"/>
        <w:gridCol w:w="2910"/>
      </w:tblGrid>
      <w:tr w:rsidR="00C461F3" w:rsidRPr="00FD4F89" w:rsidTr="00A90904">
        <w:tc>
          <w:tcPr>
            <w:tcW w:w="4438" w:type="dxa"/>
            <w:vMerge w:val="restart"/>
            <w:shd w:val="clear" w:color="auto" w:fill="auto"/>
            <w:vAlign w:val="center"/>
          </w:tcPr>
          <w:p w:rsidR="00C461F3" w:rsidRPr="00FD4F89" w:rsidRDefault="00A90904" w:rsidP="00C83DC7">
            <w:pPr>
              <w:pStyle w:val="TableParagraph"/>
              <w:spacing w:before="0"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E36C0A"/>
                <w:sz w:val="28"/>
                <w:szCs w:val="28"/>
              </w:rPr>
            </w:pPr>
            <w:r w:rsidRPr="00FD4F89">
              <w:object w:dxaOrig="3195" w:dyaOrig="29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9.75pt;height:149.25pt" o:ole="">
                  <v:imagedata r:id="rId8" o:title=""/>
                </v:shape>
                <o:OLEObject Type="Embed" ProgID="PBrush" ShapeID="_x0000_i1025" DrawAspect="Content" ObjectID="_1751834345" r:id="rId9"/>
              </w:object>
            </w:r>
          </w:p>
        </w:tc>
        <w:tc>
          <w:tcPr>
            <w:tcW w:w="6185" w:type="dxa"/>
            <w:gridSpan w:val="5"/>
            <w:shd w:val="clear" w:color="auto" w:fill="auto"/>
          </w:tcPr>
          <w:p w:rsidR="00C461F3" w:rsidRPr="00FD4F89" w:rsidRDefault="00C461F3" w:rsidP="00C83DC7">
            <w:pPr>
              <w:pStyle w:val="TableParagraph"/>
              <w:spacing w:before="0"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E36C0A"/>
                <w:sz w:val="28"/>
                <w:szCs w:val="28"/>
              </w:rPr>
            </w:pPr>
            <w:proofErr w:type="spellStart"/>
            <w:r w:rsidRPr="00FD4F89">
              <w:rPr>
                <w:rFonts w:ascii="Times New Roman" w:hAnsi="Times New Roman" w:cs="Times New Roman"/>
                <w:b/>
                <w:color w:val="E36C0A"/>
                <w:sz w:val="28"/>
                <w:szCs w:val="28"/>
              </w:rPr>
              <w:t>Силабус</w:t>
            </w:r>
            <w:proofErr w:type="spellEnd"/>
            <w:r w:rsidRPr="00FD4F89">
              <w:rPr>
                <w:rFonts w:ascii="Times New Roman" w:hAnsi="Times New Roman" w:cs="Times New Roman"/>
                <w:b/>
                <w:color w:val="E36C0A"/>
                <w:sz w:val="28"/>
                <w:szCs w:val="28"/>
              </w:rPr>
              <w:t xml:space="preserve"> дисципліни (курсу)</w:t>
            </w:r>
          </w:p>
        </w:tc>
      </w:tr>
      <w:tr w:rsidR="00C461F3" w:rsidRPr="00FD4F89" w:rsidTr="00A90904">
        <w:tc>
          <w:tcPr>
            <w:tcW w:w="4671" w:type="dxa"/>
            <w:vMerge/>
            <w:shd w:val="clear" w:color="auto" w:fill="auto"/>
          </w:tcPr>
          <w:p w:rsidR="00C461F3" w:rsidRPr="00FD4F89" w:rsidRDefault="00C461F3" w:rsidP="00C83DC7">
            <w:pPr>
              <w:pStyle w:val="TableParagraph"/>
              <w:spacing w:before="0"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E36C0A"/>
                <w:sz w:val="28"/>
                <w:szCs w:val="28"/>
              </w:rPr>
            </w:pPr>
          </w:p>
        </w:tc>
        <w:tc>
          <w:tcPr>
            <w:tcW w:w="6285" w:type="dxa"/>
            <w:gridSpan w:val="5"/>
            <w:shd w:val="clear" w:color="auto" w:fill="auto"/>
          </w:tcPr>
          <w:p w:rsidR="00C461F3" w:rsidRPr="00FD4F89" w:rsidRDefault="00C461F3" w:rsidP="00C83DC7">
            <w:pPr>
              <w:pStyle w:val="TableParagraph"/>
              <w:spacing w:before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F8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0046BC">
              <w:rPr>
                <w:rFonts w:ascii="Times New Roman" w:hAnsi="Times New Roman" w:cs="Times New Roman"/>
                <w:b/>
                <w:sz w:val="28"/>
                <w:szCs w:val="28"/>
              </w:rPr>
              <w:t>Інформаційні війни та цифрова культура</w:t>
            </w:r>
            <w:r w:rsidRPr="00FD4F8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C461F3" w:rsidRPr="00FD4F89" w:rsidTr="00A90904">
        <w:tc>
          <w:tcPr>
            <w:tcW w:w="4671" w:type="dxa"/>
            <w:vMerge/>
            <w:shd w:val="clear" w:color="auto" w:fill="auto"/>
          </w:tcPr>
          <w:p w:rsidR="00C461F3" w:rsidRPr="00FD4F89" w:rsidRDefault="00C461F3" w:rsidP="00C83DC7">
            <w:pPr>
              <w:pStyle w:val="TableParagraph"/>
              <w:spacing w:before="0"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E36C0A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C461F3" w:rsidRPr="00FD4F89" w:rsidRDefault="00555434" w:rsidP="00555434">
            <w:pPr>
              <w:pStyle w:val="TableParagraph"/>
              <w:spacing w:before="0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F89">
              <w:rPr>
                <w:rFonts w:ascii="Times New Roman" w:hAnsi="Times New Roman" w:cs="Times New Roman"/>
                <w:b/>
                <w:sz w:val="24"/>
                <w:szCs w:val="24"/>
              </w:rPr>
              <w:t>Ступінь</w:t>
            </w:r>
            <w:r w:rsidR="00C461F3" w:rsidRPr="00FD4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освіти:</w:t>
            </w:r>
          </w:p>
        </w:tc>
        <w:tc>
          <w:tcPr>
            <w:tcW w:w="3875" w:type="dxa"/>
            <w:gridSpan w:val="2"/>
            <w:shd w:val="clear" w:color="auto" w:fill="auto"/>
          </w:tcPr>
          <w:p w:rsidR="00A90904" w:rsidRPr="00FD4F89" w:rsidRDefault="000046BC" w:rsidP="00FD4F8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магістр</w:t>
            </w:r>
          </w:p>
        </w:tc>
      </w:tr>
      <w:tr w:rsidR="00C461F3" w:rsidRPr="00FD4F89" w:rsidTr="00A90904">
        <w:tc>
          <w:tcPr>
            <w:tcW w:w="4671" w:type="dxa"/>
            <w:vMerge/>
            <w:shd w:val="clear" w:color="auto" w:fill="auto"/>
          </w:tcPr>
          <w:p w:rsidR="00C461F3" w:rsidRPr="00FD4F89" w:rsidRDefault="00C461F3" w:rsidP="00C83DC7">
            <w:pPr>
              <w:pStyle w:val="TableParagraph"/>
              <w:spacing w:before="0"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E36C0A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C461F3" w:rsidRPr="00FD4F89" w:rsidRDefault="00C461F3" w:rsidP="00A90904">
            <w:pPr>
              <w:pStyle w:val="TableParagraph"/>
              <w:spacing w:before="0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F89">
              <w:rPr>
                <w:rFonts w:ascii="Times New Roman" w:hAnsi="Times New Roman" w:cs="Times New Roman"/>
                <w:b/>
                <w:sz w:val="24"/>
                <w:szCs w:val="24"/>
              </w:rPr>
              <w:t>Освітньо-професійна програма:</w:t>
            </w:r>
          </w:p>
        </w:tc>
        <w:tc>
          <w:tcPr>
            <w:tcW w:w="3875" w:type="dxa"/>
            <w:gridSpan w:val="2"/>
            <w:shd w:val="clear" w:color="auto" w:fill="auto"/>
          </w:tcPr>
          <w:p w:rsidR="00C461F3" w:rsidRPr="00FD4F89" w:rsidRDefault="00C461F3" w:rsidP="00A9090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0904" w:rsidRPr="000046BC" w:rsidRDefault="000046BC" w:rsidP="00004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6BC">
              <w:rPr>
                <w:rFonts w:ascii="Times New Roman" w:hAnsi="Times New Roman" w:cs="Times New Roman"/>
                <w:sz w:val="24"/>
                <w:szCs w:val="24"/>
              </w:rPr>
              <w:t>Публічне управління та адміністрування</w:t>
            </w:r>
          </w:p>
        </w:tc>
      </w:tr>
      <w:tr w:rsidR="00C461F3" w:rsidRPr="00FD4F89" w:rsidTr="00A90904">
        <w:tc>
          <w:tcPr>
            <w:tcW w:w="4671" w:type="dxa"/>
            <w:vMerge/>
            <w:shd w:val="clear" w:color="auto" w:fill="auto"/>
          </w:tcPr>
          <w:p w:rsidR="00C461F3" w:rsidRPr="00FD4F89" w:rsidRDefault="00C461F3" w:rsidP="00C83DC7">
            <w:pPr>
              <w:pStyle w:val="TableParagraph"/>
              <w:spacing w:before="0"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E36C0A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C461F3" w:rsidRPr="00FD4F89" w:rsidRDefault="00C461F3" w:rsidP="00A90904">
            <w:pPr>
              <w:pStyle w:val="TableParagraph"/>
              <w:spacing w:before="0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F89">
              <w:rPr>
                <w:rFonts w:ascii="Times New Roman" w:hAnsi="Times New Roman" w:cs="Times New Roman"/>
                <w:b/>
                <w:sz w:val="24"/>
                <w:szCs w:val="24"/>
              </w:rPr>
              <w:t>Галузь знань:</w:t>
            </w:r>
          </w:p>
        </w:tc>
        <w:tc>
          <w:tcPr>
            <w:tcW w:w="3875" w:type="dxa"/>
            <w:gridSpan w:val="2"/>
            <w:shd w:val="clear" w:color="auto" w:fill="auto"/>
          </w:tcPr>
          <w:p w:rsidR="00C461F3" w:rsidRPr="000046BC" w:rsidRDefault="000046BC" w:rsidP="00004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6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28 </w:t>
            </w:r>
            <w:r w:rsidRPr="000046BC">
              <w:rPr>
                <w:rFonts w:ascii="Times New Roman" w:hAnsi="Times New Roman" w:cs="Times New Roman"/>
                <w:sz w:val="24"/>
                <w:szCs w:val="24"/>
              </w:rPr>
              <w:t>Публічне управління та адміністрування</w:t>
            </w:r>
          </w:p>
        </w:tc>
      </w:tr>
      <w:tr w:rsidR="00C461F3" w:rsidRPr="00FD4F89" w:rsidTr="00A90904">
        <w:trPr>
          <w:trHeight w:val="454"/>
        </w:trPr>
        <w:tc>
          <w:tcPr>
            <w:tcW w:w="4671" w:type="dxa"/>
            <w:vMerge/>
            <w:shd w:val="clear" w:color="auto" w:fill="auto"/>
          </w:tcPr>
          <w:p w:rsidR="00C461F3" w:rsidRPr="00FD4F89" w:rsidRDefault="00C461F3" w:rsidP="00C83DC7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color w:val="E36C0A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C461F3" w:rsidRPr="00FD4F89" w:rsidRDefault="00C461F3" w:rsidP="00A90904">
            <w:pPr>
              <w:pStyle w:val="TableParagraph"/>
              <w:spacing w:before="0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F89">
              <w:rPr>
                <w:rFonts w:ascii="Times New Roman" w:hAnsi="Times New Roman" w:cs="Times New Roman"/>
                <w:b/>
                <w:sz w:val="24"/>
                <w:szCs w:val="24"/>
              </w:rPr>
              <w:t>Спеціальність:</w:t>
            </w:r>
          </w:p>
        </w:tc>
        <w:tc>
          <w:tcPr>
            <w:tcW w:w="3875" w:type="dxa"/>
            <w:gridSpan w:val="2"/>
            <w:shd w:val="clear" w:color="auto" w:fill="auto"/>
          </w:tcPr>
          <w:p w:rsidR="00C461F3" w:rsidRPr="000046BC" w:rsidRDefault="000046BC" w:rsidP="00004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6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281 </w:t>
            </w:r>
            <w:r w:rsidRPr="000046BC">
              <w:rPr>
                <w:rFonts w:ascii="Times New Roman" w:hAnsi="Times New Roman" w:cs="Times New Roman"/>
                <w:sz w:val="24"/>
                <w:szCs w:val="24"/>
              </w:rPr>
              <w:t>Публічне управління та адміністрування</w:t>
            </w:r>
          </w:p>
        </w:tc>
      </w:tr>
      <w:tr w:rsidR="00FD05EC" w:rsidRPr="00FD4F89" w:rsidTr="00077330">
        <w:tc>
          <w:tcPr>
            <w:tcW w:w="5138" w:type="dxa"/>
            <w:gridSpan w:val="2"/>
            <w:shd w:val="clear" w:color="auto" w:fill="auto"/>
          </w:tcPr>
          <w:p w:rsidR="00C461F3" w:rsidRPr="00FD4F89" w:rsidRDefault="00A90904" w:rsidP="00A90904">
            <w:pPr>
              <w:pStyle w:val="TableParagraph"/>
              <w:spacing w:before="0"/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F89">
              <w:rPr>
                <w:rFonts w:ascii="Times New Roman" w:hAnsi="Times New Roman" w:cs="Times New Roman"/>
                <w:b/>
                <w:sz w:val="28"/>
                <w:szCs w:val="28"/>
              </w:rPr>
              <w:t>Посилання на курс у системі дистанційного навчання</w:t>
            </w:r>
            <w:r w:rsidR="00C461F3" w:rsidRPr="00FD4F8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5818" w:type="dxa"/>
            <w:gridSpan w:val="4"/>
            <w:shd w:val="clear" w:color="auto" w:fill="auto"/>
          </w:tcPr>
          <w:p w:rsidR="00C461F3" w:rsidRPr="00FD4F89" w:rsidRDefault="000046BC" w:rsidP="00C83DC7">
            <w:pPr>
              <w:pStyle w:val="TableParagraph"/>
              <w:spacing w:before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2E74B5"/>
                <w:sz w:val="24"/>
                <w:szCs w:val="24"/>
                <w:u w:val="single"/>
              </w:rPr>
            </w:pPr>
            <w:r w:rsidRPr="000046BC">
              <w:rPr>
                <w:rFonts w:ascii="Times New Roman" w:hAnsi="Times New Roman" w:cs="Times New Roman"/>
                <w:b/>
                <w:bCs/>
                <w:color w:val="2E74B5"/>
                <w:sz w:val="24"/>
                <w:szCs w:val="24"/>
                <w:u w:val="single"/>
              </w:rPr>
              <w:t>http://posekmodule.km.ua/course/view.php?id=925</w:t>
            </w:r>
          </w:p>
        </w:tc>
      </w:tr>
      <w:tr w:rsidR="00A90904" w:rsidRPr="00FD4F89" w:rsidTr="001B18DC">
        <w:tc>
          <w:tcPr>
            <w:tcW w:w="4671" w:type="dxa"/>
            <w:shd w:val="clear" w:color="auto" w:fill="auto"/>
          </w:tcPr>
          <w:p w:rsidR="00A90904" w:rsidRPr="00FD4F89" w:rsidRDefault="00A90904" w:rsidP="00C83DC7">
            <w:pPr>
              <w:pStyle w:val="TableParagraph"/>
              <w:spacing w:before="0"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E36C0A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vMerge w:val="restart"/>
            <w:shd w:val="clear" w:color="auto" w:fill="auto"/>
            <w:vAlign w:val="center"/>
          </w:tcPr>
          <w:p w:rsidR="00A90904" w:rsidRPr="00FD4F89" w:rsidRDefault="00A90904" w:rsidP="00A9090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F89">
              <w:rPr>
                <w:rFonts w:ascii="Times New Roman" w:hAnsi="Times New Roman" w:cs="Times New Roman"/>
                <w:b/>
                <w:sz w:val="24"/>
                <w:szCs w:val="24"/>
              </w:rPr>
              <w:t>Семестр:</w:t>
            </w:r>
          </w:p>
          <w:p w:rsidR="00A90904" w:rsidRPr="00FD4F89" w:rsidRDefault="008E51A5" w:rsidP="00A9090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A90904" w:rsidRPr="00FD4F89" w:rsidRDefault="00A90904" w:rsidP="00A9090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Merge w:val="restart"/>
            <w:shd w:val="clear" w:color="auto" w:fill="auto"/>
            <w:vAlign w:val="center"/>
          </w:tcPr>
          <w:p w:rsidR="00A90904" w:rsidRPr="00FD4F89" w:rsidRDefault="00A90904" w:rsidP="00A9090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F89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кредитів:</w:t>
            </w:r>
          </w:p>
          <w:p w:rsidR="00A90904" w:rsidRPr="00FD4F89" w:rsidRDefault="008E51A5" w:rsidP="00A9090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19" w:type="dxa"/>
            <w:vMerge w:val="restart"/>
            <w:shd w:val="clear" w:color="auto" w:fill="auto"/>
          </w:tcPr>
          <w:p w:rsidR="00A90904" w:rsidRPr="00FD4F89" w:rsidRDefault="00A90904" w:rsidP="000046BC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F89">
              <w:rPr>
                <w:rFonts w:ascii="Times New Roman" w:hAnsi="Times New Roman" w:cs="Times New Roman"/>
                <w:b/>
                <w:sz w:val="24"/>
                <w:szCs w:val="24"/>
              </w:rPr>
              <w:t>Мова викладання:</w:t>
            </w:r>
          </w:p>
          <w:p w:rsidR="00A90904" w:rsidRPr="00FD4F89" w:rsidRDefault="00FD4F89" w:rsidP="00A9090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F89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</w:tr>
      <w:tr w:rsidR="00A90904" w:rsidRPr="00FD4F89" w:rsidTr="00A90904">
        <w:tc>
          <w:tcPr>
            <w:tcW w:w="4438" w:type="dxa"/>
            <w:shd w:val="clear" w:color="auto" w:fill="auto"/>
          </w:tcPr>
          <w:p w:rsidR="00A90904" w:rsidRPr="00FD4F89" w:rsidRDefault="00A90904" w:rsidP="00C83DC7">
            <w:pPr>
              <w:pStyle w:val="TableParagraph"/>
              <w:spacing w:before="0"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E36C0A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vMerge/>
            <w:shd w:val="clear" w:color="auto" w:fill="auto"/>
          </w:tcPr>
          <w:p w:rsidR="00A90904" w:rsidRPr="00FD4F89" w:rsidRDefault="00A90904" w:rsidP="00C83DC7">
            <w:pPr>
              <w:pStyle w:val="TableParagraph"/>
              <w:spacing w:before="0"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vMerge/>
            <w:shd w:val="clear" w:color="auto" w:fill="auto"/>
          </w:tcPr>
          <w:p w:rsidR="00A90904" w:rsidRPr="00FD4F89" w:rsidRDefault="00A90904" w:rsidP="00C83DC7">
            <w:pPr>
              <w:pStyle w:val="TableParagraph"/>
              <w:spacing w:before="0"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87" w:type="dxa"/>
            <w:vMerge/>
            <w:shd w:val="clear" w:color="auto" w:fill="auto"/>
          </w:tcPr>
          <w:p w:rsidR="00A90904" w:rsidRPr="00FD4F89" w:rsidRDefault="00A90904" w:rsidP="00C83DC7">
            <w:pPr>
              <w:pStyle w:val="TableParagraph"/>
              <w:spacing w:before="0"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7330" w:rsidRPr="00FD4F89" w:rsidTr="00A90904">
        <w:tc>
          <w:tcPr>
            <w:tcW w:w="4438" w:type="dxa"/>
            <w:shd w:val="clear" w:color="auto" w:fill="auto"/>
          </w:tcPr>
          <w:p w:rsidR="00077330" w:rsidRPr="00FD4F89" w:rsidRDefault="00077330" w:rsidP="00077330">
            <w:pPr>
              <w:pStyle w:val="TableParagraph"/>
              <w:spacing w:before="0"/>
              <w:ind w:left="0"/>
              <w:jc w:val="right"/>
              <w:rPr>
                <w:rFonts w:ascii="Times New Roman" w:hAnsi="Times New Roman" w:cs="Times New Roman"/>
                <w:b/>
                <w:color w:val="E36C0A"/>
                <w:sz w:val="28"/>
                <w:szCs w:val="28"/>
              </w:rPr>
            </w:pPr>
            <w:r w:rsidRPr="00FD4F89">
              <w:rPr>
                <w:rFonts w:ascii="Times New Roman" w:hAnsi="Times New Roman" w:cs="Times New Roman"/>
                <w:b/>
                <w:color w:val="E36C0A"/>
                <w:sz w:val="28"/>
                <w:szCs w:val="28"/>
              </w:rPr>
              <w:t xml:space="preserve">Розклад занять: </w:t>
            </w:r>
          </w:p>
        </w:tc>
        <w:tc>
          <w:tcPr>
            <w:tcW w:w="6185" w:type="dxa"/>
            <w:gridSpan w:val="5"/>
            <w:shd w:val="clear" w:color="auto" w:fill="auto"/>
          </w:tcPr>
          <w:p w:rsidR="00077330" w:rsidRPr="00FD4F89" w:rsidRDefault="002D2EE8" w:rsidP="00077330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F89">
              <w:rPr>
                <w:rFonts w:ascii="Times New Roman" w:hAnsi="Times New Roman" w:cs="Times New Roman"/>
                <w:bCs/>
                <w:sz w:val="24"/>
                <w:szCs w:val="24"/>
              </w:rPr>
              <w:t>https://kpdi.edu.ua/studentu/rozklad-zanyat</w:t>
            </w:r>
          </w:p>
        </w:tc>
      </w:tr>
    </w:tbl>
    <w:p w:rsidR="00B36363" w:rsidRPr="00FD4F89" w:rsidRDefault="004C00E8" w:rsidP="001766A9">
      <w:pPr>
        <w:pStyle w:val="TableParagraph"/>
        <w:tabs>
          <w:tab w:val="left" w:pos="5245"/>
        </w:tabs>
        <w:spacing w:before="0"/>
        <w:ind w:left="2650" w:right="203"/>
        <w:rPr>
          <w:rFonts w:ascii="Times New Roman" w:hAnsi="Times New Roman" w:cs="Times New Roman"/>
          <w:bCs/>
          <w:sz w:val="24"/>
          <w:szCs w:val="24"/>
        </w:rPr>
      </w:pPr>
      <w:r w:rsidRPr="004C00E8">
        <w:rPr>
          <w:noProof/>
        </w:rPr>
        <w:pict>
          <v:line id="Прямая соединительная линия 2" o:spid="_x0000_s1026" style="position:absolute;left:0;text-align:left;z-index:251657728;visibility:visible;mso-position-horizontal-relative:text;mso-position-vertical-relative:text;mso-height-relative:margin" from="18.1pt,6.55pt" to="530.7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" strokecolor="#f79646" strokeweight="3pt">
            <v:shadow on="t" color="black" opacity="22937f" origin=",.5" offset="0,.63889mm"/>
          </v:line>
        </w:pict>
      </w:r>
    </w:p>
    <w:p w:rsidR="009E2673" w:rsidRPr="00FD4F89" w:rsidRDefault="00B92E42" w:rsidP="001766A9">
      <w:pPr>
        <w:pStyle w:val="1"/>
        <w:ind w:left="4035"/>
        <w:rPr>
          <w:rFonts w:ascii="Times New Roman" w:hAnsi="Times New Roman" w:cs="Times New Roman"/>
          <w:color w:val="E36C0A"/>
          <w:sz w:val="28"/>
          <w:szCs w:val="28"/>
        </w:rPr>
      </w:pPr>
      <w:r w:rsidRPr="00FD4F89">
        <w:rPr>
          <w:rFonts w:ascii="Times New Roman" w:hAnsi="Times New Roman" w:cs="Times New Roman"/>
          <w:color w:val="E36C0A"/>
          <w:sz w:val="28"/>
          <w:szCs w:val="28"/>
        </w:rPr>
        <w:t>Керівник курсу</w:t>
      </w:r>
    </w:p>
    <w:tbl>
      <w:tblPr>
        <w:tblW w:w="10246" w:type="dxa"/>
        <w:tblInd w:w="38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741"/>
        <w:gridCol w:w="1139"/>
        <w:gridCol w:w="5386"/>
        <w:gridCol w:w="1980"/>
      </w:tblGrid>
      <w:tr w:rsidR="00C70713" w:rsidRPr="00FD4F89" w:rsidTr="00BD669B">
        <w:trPr>
          <w:trHeight w:val="1079"/>
        </w:trPr>
        <w:tc>
          <w:tcPr>
            <w:tcW w:w="2880" w:type="dxa"/>
            <w:gridSpan w:val="2"/>
            <w:shd w:val="clear" w:color="auto" w:fill="auto"/>
          </w:tcPr>
          <w:p w:rsidR="00C70713" w:rsidRPr="00FD4F89" w:rsidRDefault="00C70713" w:rsidP="0008112C">
            <w:pPr>
              <w:pStyle w:val="TableParagraph"/>
              <w:spacing w:before="0" w:line="276" w:lineRule="auto"/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F89">
              <w:rPr>
                <w:rFonts w:ascii="Times New Roman" w:hAnsi="Times New Roman" w:cs="Times New Roman"/>
                <w:b/>
                <w:sz w:val="28"/>
                <w:szCs w:val="28"/>
              </w:rPr>
              <w:t>П.І.П.</w:t>
            </w:r>
          </w:p>
          <w:p w:rsidR="00FD4F89" w:rsidRPr="00FD4F89" w:rsidRDefault="00C70713" w:rsidP="0008112C">
            <w:pPr>
              <w:pStyle w:val="TableParagraph"/>
              <w:spacing w:before="0" w:line="276" w:lineRule="auto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F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наукова  ступінь; </w:t>
            </w:r>
          </w:p>
          <w:p w:rsidR="00C70713" w:rsidRPr="00FD4F89" w:rsidRDefault="00C70713" w:rsidP="0008112C">
            <w:pPr>
              <w:pStyle w:val="TableParagraph"/>
              <w:spacing w:before="0" w:line="276" w:lineRule="auto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F89">
              <w:rPr>
                <w:rFonts w:ascii="Times New Roman" w:hAnsi="Times New Roman" w:cs="Times New Roman"/>
                <w:b/>
                <w:sz w:val="20"/>
                <w:szCs w:val="20"/>
              </w:rPr>
              <w:t>вчене звання</w:t>
            </w:r>
          </w:p>
          <w:p w:rsidR="00C70713" w:rsidRPr="00FD4F89" w:rsidRDefault="00C70713" w:rsidP="0008112C">
            <w:pPr>
              <w:pStyle w:val="TableParagraph"/>
              <w:spacing w:before="0" w:line="276" w:lineRule="auto"/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66" w:type="dxa"/>
            <w:gridSpan w:val="2"/>
            <w:shd w:val="clear" w:color="auto" w:fill="auto"/>
          </w:tcPr>
          <w:p w:rsidR="00C70713" w:rsidRPr="00FD4F89" w:rsidRDefault="008E51A5" w:rsidP="00FD05EC">
            <w:pPr>
              <w:pStyle w:val="TableParagraph"/>
              <w:spacing w:before="0" w:line="276" w:lineRule="auto"/>
              <w:ind w:left="146" w:right="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Бачинська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Олена Миколаївна</w:t>
            </w:r>
          </w:p>
          <w:p w:rsidR="00FD4F89" w:rsidRPr="00FD4F89" w:rsidRDefault="00FD4F89" w:rsidP="00FD05EC">
            <w:pPr>
              <w:pStyle w:val="TableParagraph"/>
              <w:spacing w:before="0" w:line="276" w:lineRule="auto"/>
              <w:ind w:left="146" w:right="8"/>
              <w:rPr>
                <w:rFonts w:ascii="Times New Roman" w:hAnsi="Times New Roman" w:cs="Times New Roman"/>
              </w:rPr>
            </w:pPr>
            <w:r w:rsidRPr="00FD4F89">
              <w:rPr>
                <w:rFonts w:ascii="Times New Roman" w:hAnsi="Times New Roman" w:cs="Times New Roman"/>
              </w:rPr>
              <w:t>кандидат економічних наук</w:t>
            </w:r>
          </w:p>
        </w:tc>
      </w:tr>
      <w:tr w:rsidR="006A4CD0" w:rsidRPr="00FD4F89" w:rsidTr="00BD669B">
        <w:trPr>
          <w:trHeight w:val="683"/>
        </w:trPr>
        <w:tc>
          <w:tcPr>
            <w:tcW w:w="1741" w:type="dxa"/>
            <w:shd w:val="clear" w:color="auto" w:fill="auto"/>
          </w:tcPr>
          <w:p w:rsidR="006A4CD0" w:rsidRPr="00FD4F89" w:rsidRDefault="006A4CD0" w:rsidP="00555434">
            <w:pPr>
              <w:pStyle w:val="TableParagraph"/>
              <w:spacing w:before="0"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F89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Контактна інформація:</w:t>
            </w:r>
          </w:p>
        </w:tc>
        <w:tc>
          <w:tcPr>
            <w:tcW w:w="6525" w:type="dxa"/>
            <w:gridSpan w:val="2"/>
            <w:shd w:val="clear" w:color="auto" w:fill="auto"/>
          </w:tcPr>
          <w:p w:rsidR="00FD05EC" w:rsidRPr="00FD4F89" w:rsidRDefault="008E51A5" w:rsidP="00173546">
            <w:pPr>
              <w:spacing w:line="276" w:lineRule="auto"/>
              <w:ind w:left="146" w:right="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(097) 373-88-38</w:t>
            </w:r>
          </w:p>
          <w:p w:rsidR="006A4CD0" w:rsidRPr="008E51A5" w:rsidRDefault="00A90904" w:rsidP="00FD05EC">
            <w:pPr>
              <w:spacing w:line="276" w:lineRule="auto"/>
              <w:ind w:left="146" w:right="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4F89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FD4F89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="00FD4F89" w:rsidRPr="00FD4F8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8E51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Helena_kozak@ukr.net</w:t>
            </w:r>
          </w:p>
        </w:tc>
        <w:tc>
          <w:tcPr>
            <w:tcW w:w="1980" w:type="dxa"/>
          </w:tcPr>
          <w:p w:rsidR="006A4CD0" w:rsidRPr="00FD4F89" w:rsidRDefault="006A4CD0" w:rsidP="00173546">
            <w:pPr>
              <w:spacing w:line="276" w:lineRule="auto"/>
              <w:ind w:left="146" w:right="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38BE" w:rsidRPr="00FD4F89" w:rsidRDefault="004C38BE" w:rsidP="00DE6583">
      <w:pPr>
        <w:spacing w:line="360" w:lineRule="auto"/>
        <w:ind w:left="4031" w:right="4102"/>
        <w:jc w:val="center"/>
        <w:rPr>
          <w:rFonts w:ascii="Times New Roman" w:hAnsi="Times New Roman" w:cs="Times New Roman"/>
          <w:b/>
          <w:color w:val="E36C0A"/>
          <w:sz w:val="28"/>
          <w:szCs w:val="28"/>
        </w:rPr>
      </w:pPr>
    </w:p>
    <w:p w:rsidR="009E2673" w:rsidRPr="00FD4F89" w:rsidRDefault="00B92E42" w:rsidP="00DE6583">
      <w:pPr>
        <w:spacing w:line="360" w:lineRule="auto"/>
        <w:ind w:left="4031" w:right="4102"/>
        <w:jc w:val="center"/>
        <w:rPr>
          <w:rFonts w:ascii="Times New Roman" w:hAnsi="Times New Roman" w:cs="Times New Roman"/>
          <w:b/>
          <w:color w:val="AF1C31"/>
          <w:sz w:val="28"/>
          <w:szCs w:val="28"/>
        </w:rPr>
      </w:pPr>
      <w:r w:rsidRPr="00FD4F89">
        <w:rPr>
          <w:rFonts w:ascii="Times New Roman" w:hAnsi="Times New Roman" w:cs="Times New Roman"/>
          <w:b/>
          <w:color w:val="E36C0A"/>
          <w:sz w:val="28"/>
          <w:szCs w:val="28"/>
        </w:rPr>
        <w:t>Опис дисципліни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7"/>
        <w:gridCol w:w="6402"/>
      </w:tblGrid>
      <w:tr w:rsidR="00A90904" w:rsidRPr="00FD4F89" w:rsidTr="001B18DC">
        <w:tc>
          <w:tcPr>
            <w:tcW w:w="3827" w:type="dxa"/>
          </w:tcPr>
          <w:p w:rsidR="00A90904" w:rsidRPr="00FD4F89" w:rsidRDefault="002D2EE8" w:rsidP="001B18DC">
            <w:pPr>
              <w:pStyle w:val="1"/>
              <w:spacing w:after="11"/>
              <w:ind w:left="0" w:right="107"/>
              <w:jc w:val="left"/>
              <w:rPr>
                <w:rFonts w:ascii="Times New Roman" w:hAnsi="Times New Roman" w:cs="Times New Roman"/>
                <w:color w:val="E36C0A"/>
                <w:sz w:val="28"/>
                <w:szCs w:val="28"/>
              </w:rPr>
            </w:pPr>
            <w:r w:rsidRPr="00FD4F89">
              <w:rPr>
                <w:rFonts w:ascii="Times New Roman" w:hAnsi="Times New Roman" w:cs="Times New Roman"/>
                <w:sz w:val="28"/>
                <w:szCs w:val="28"/>
              </w:rPr>
              <w:t>Мета вивчення навчальної дисципліни</w:t>
            </w:r>
          </w:p>
        </w:tc>
        <w:tc>
          <w:tcPr>
            <w:tcW w:w="6402" w:type="dxa"/>
          </w:tcPr>
          <w:p w:rsidR="00A90904" w:rsidRPr="000046BC" w:rsidRDefault="000046BC" w:rsidP="000046BC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6BC">
              <w:rPr>
                <w:rFonts w:ascii="Times New Roman" w:hAnsi="Times New Roman" w:cs="Times New Roman"/>
                <w:sz w:val="28"/>
                <w:szCs w:val="28"/>
              </w:rPr>
              <w:t>Ознайомлення здобувачів з основними характеристиками, цілями та методами інформаційних війн; узагальнення та систематизація сучасної системи поглядів, теоретичних, методологічних та практичних підходів стосовно чинників формування цифрової культури як складової цифрового суспільства в Україні та світі</w:t>
            </w:r>
          </w:p>
        </w:tc>
      </w:tr>
      <w:tr w:rsidR="00A90904" w:rsidRPr="00FD4F89" w:rsidTr="001B18DC">
        <w:tc>
          <w:tcPr>
            <w:tcW w:w="3827" w:type="dxa"/>
          </w:tcPr>
          <w:p w:rsidR="00A90904" w:rsidRPr="00FD4F89" w:rsidRDefault="002D2EE8" w:rsidP="001B18DC">
            <w:pPr>
              <w:pStyle w:val="1"/>
              <w:spacing w:after="11"/>
              <w:ind w:left="0" w:right="107"/>
              <w:jc w:val="left"/>
              <w:rPr>
                <w:rFonts w:ascii="Times New Roman" w:hAnsi="Times New Roman" w:cs="Times New Roman"/>
                <w:color w:val="E36C0A"/>
                <w:sz w:val="28"/>
                <w:szCs w:val="28"/>
              </w:rPr>
            </w:pPr>
            <w:r w:rsidRPr="00FD4F89">
              <w:rPr>
                <w:rFonts w:ascii="Times New Roman" w:hAnsi="Times New Roman" w:cs="Times New Roman"/>
                <w:sz w:val="28"/>
                <w:szCs w:val="28"/>
              </w:rPr>
              <w:t>Кількість кредитів</w:t>
            </w:r>
          </w:p>
        </w:tc>
        <w:tc>
          <w:tcPr>
            <w:tcW w:w="6402" w:type="dxa"/>
          </w:tcPr>
          <w:p w:rsidR="00A90904" w:rsidRPr="008E51A5" w:rsidRDefault="008E51A5" w:rsidP="00FD4F89">
            <w:pPr>
              <w:pStyle w:val="1"/>
              <w:spacing w:after="11"/>
              <w:ind w:left="0" w:right="107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4</w:t>
            </w:r>
          </w:p>
        </w:tc>
      </w:tr>
      <w:tr w:rsidR="00A90904" w:rsidRPr="00FD4F89" w:rsidTr="001B18DC">
        <w:tc>
          <w:tcPr>
            <w:tcW w:w="3827" w:type="dxa"/>
          </w:tcPr>
          <w:p w:rsidR="00A90904" w:rsidRPr="00FD4F89" w:rsidRDefault="002D2EE8" w:rsidP="001B18DC">
            <w:pPr>
              <w:pStyle w:val="1"/>
              <w:spacing w:after="11"/>
              <w:ind w:left="0" w:right="107"/>
              <w:jc w:val="left"/>
              <w:rPr>
                <w:rFonts w:ascii="Times New Roman" w:hAnsi="Times New Roman" w:cs="Times New Roman"/>
                <w:color w:val="E36C0A"/>
                <w:sz w:val="28"/>
                <w:szCs w:val="28"/>
              </w:rPr>
            </w:pPr>
            <w:r w:rsidRPr="00FD4F89">
              <w:rPr>
                <w:rFonts w:ascii="Times New Roman" w:hAnsi="Times New Roman" w:cs="Times New Roman"/>
                <w:sz w:val="28"/>
                <w:szCs w:val="28"/>
              </w:rPr>
              <w:t>Загальна кількість  годин</w:t>
            </w:r>
          </w:p>
        </w:tc>
        <w:tc>
          <w:tcPr>
            <w:tcW w:w="6402" w:type="dxa"/>
          </w:tcPr>
          <w:p w:rsidR="00A90904" w:rsidRPr="008E51A5" w:rsidRDefault="008E51A5" w:rsidP="00FD4F89">
            <w:pPr>
              <w:pStyle w:val="1"/>
              <w:spacing w:after="11"/>
              <w:ind w:left="0" w:right="107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120</w:t>
            </w:r>
          </w:p>
        </w:tc>
      </w:tr>
      <w:tr w:rsidR="00A90904" w:rsidRPr="00FD4F89" w:rsidTr="001B18DC">
        <w:tc>
          <w:tcPr>
            <w:tcW w:w="3827" w:type="dxa"/>
          </w:tcPr>
          <w:p w:rsidR="00A90904" w:rsidRPr="00FD4F89" w:rsidRDefault="002D2EE8" w:rsidP="001B18DC">
            <w:pPr>
              <w:pStyle w:val="1"/>
              <w:spacing w:after="11"/>
              <w:ind w:left="0" w:right="107"/>
              <w:jc w:val="left"/>
              <w:rPr>
                <w:rFonts w:ascii="Times New Roman" w:hAnsi="Times New Roman" w:cs="Times New Roman"/>
                <w:color w:val="E36C0A"/>
                <w:sz w:val="28"/>
                <w:szCs w:val="28"/>
              </w:rPr>
            </w:pPr>
            <w:r w:rsidRPr="00FD4F89">
              <w:rPr>
                <w:rFonts w:ascii="Times New Roman" w:hAnsi="Times New Roman" w:cs="Times New Roman"/>
                <w:sz w:val="28"/>
                <w:szCs w:val="28"/>
              </w:rPr>
              <w:t>Кількість модулів</w:t>
            </w:r>
          </w:p>
        </w:tc>
        <w:tc>
          <w:tcPr>
            <w:tcW w:w="6402" w:type="dxa"/>
          </w:tcPr>
          <w:p w:rsidR="00A90904" w:rsidRPr="00FD4F89" w:rsidRDefault="00930BD8" w:rsidP="00FD4F89">
            <w:pPr>
              <w:pStyle w:val="1"/>
              <w:spacing w:after="11"/>
              <w:ind w:left="0" w:right="107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A90904" w:rsidRPr="00FD4F89" w:rsidTr="001B18DC">
        <w:tc>
          <w:tcPr>
            <w:tcW w:w="3827" w:type="dxa"/>
          </w:tcPr>
          <w:p w:rsidR="00A90904" w:rsidRPr="00FD4F89" w:rsidRDefault="002D2EE8" w:rsidP="001B18DC">
            <w:pPr>
              <w:pStyle w:val="1"/>
              <w:spacing w:after="11"/>
              <w:ind w:left="0" w:right="107"/>
              <w:jc w:val="left"/>
              <w:rPr>
                <w:rFonts w:ascii="Times New Roman" w:hAnsi="Times New Roman" w:cs="Times New Roman"/>
                <w:color w:val="E36C0A"/>
                <w:sz w:val="28"/>
                <w:szCs w:val="28"/>
              </w:rPr>
            </w:pPr>
            <w:r w:rsidRPr="00FD4F89">
              <w:rPr>
                <w:rFonts w:ascii="Times New Roman" w:hAnsi="Times New Roman" w:cs="Times New Roman"/>
                <w:sz w:val="28"/>
                <w:szCs w:val="28"/>
              </w:rPr>
              <w:t>Форма навчання</w:t>
            </w:r>
          </w:p>
        </w:tc>
        <w:tc>
          <w:tcPr>
            <w:tcW w:w="6402" w:type="dxa"/>
          </w:tcPr>
          <w:p w:rsidR="00A90904" w:rsidRPr="00FD4F89" w:rsidRDefault="000046BC" w:rsidP="00FD4F89">
            <w:pPr>
              <w:pStyle w:val="1"/>
              <w:spacing w:after="11"/>
              <w:ind w:left="0" w:right="107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D4F89">
              <w:rPr>
                <w:rFonts w:ascii="Times New Roman" w:hAnsi="Times New Roman" w:cs="Times New Roman"/>
                <w:b w:val="0"/>
                <w:sz w:val="28"/>
                <w:szCs w:val="28"/>
              </w:rPr>
              <w:t>Д</w:t>
            </w:r>
            <w:r w:rsidR="00FD4F89" w:rsidRPr="00FD4F89">
              <w:rPr>
                <w:rFonts w:ascii="Times New Roman" w:hAnsi="Times New Roman" w:cs="Times New Roman"/>
                <w:b w:val="0"/>
                <w:sz w:val="28"/>
                <w:szCs w:val="28"/>
              </w:rPr>
              <w:t>енна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заочна </w:t>
            </w:r>
          </w:p>
        </w:tc>
      </w:tr>
      <w:tr w:rsidR="00A90904" w:rsidRPr="00FD4F89" w:rsidTr="001B18DC">
        <w:tc>
          <w:tcPr>
            <w:tcW w:w="3827" w:type="dxa"/>
          </w:tcPr>
          <w:p w:rsidR="00A90904" w:rsidRPr="00FD4F89" w:rsidRDefault="002D2EE8" w:rsidP="001B18DC">
            <w:pPr>
              <w:pStyle w:val="1"/>
              <w:spacing w:after="11"/>
              <w:ind w:left="0" w:right="107"/>
              <w:jc w:val="left"/>
              <w:rPr>
                <w:rFonts w:ascii="Times New Roman" w:hAnsi="Times New Roman" w:cs="Times New Roman"/>
                <w:color w:val="E36C0A"/>
                <w:sz w:val="28"/>
                <w:szCs w:val="28"/>
              </w:rPr>
            </w:pPr>
            <w:r w:rsidRPr="00FD4F89">
              <w:rPr>
                <w:rFonts w:ascii="Times New Roman" w:hAnsi="Times New Roman" w:cs="Times New Roman"/>
                <w:sz w:val="28"/>
                <w:szCs w:val="28"/>
              </w:rPr>
              <w:t>Статус навчальної дисципліни</w:t>
            </w:r>
          </w:p>
        </w:tc>
        <w:tc>
          <w:tcPr>
            <w:tcW w:w="6402" w:type="dxa"/>
          </w:tcPr>
          <w:p w:rsidR="00A90904" w:rsidRPr="00FD4F89" w:rsidRDefault="007B2521" w:rsidP="00FD4F89">
            <w:pPr>
              <w:pStyle w:val="1"/>
              <w:spacing w:after="11"/>
              <w:ind w:left="0" w:right="107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</w:t>
            </w:r>
            <w:r w:rsidR="000046BC">
              <w:rPr>
                <w:rFonts w:ascii="Times New Roman" w:hAnsi="Times New Roman" w:cs="Times New Roman"/>
                <w:b w:val="0"/>
                <w:sz w:val="28"/>
                <w:szCs w:val="28"/>
              </w:rPr>
              <w:t>исципліна самостійного вибору</w:t>
            </w:r>
          </w:p>
        </w:tc>
      </w:tr>
      <w:tr w:rsidR="00A90904" w:rsidRPr="00FD4F89" w:rsidTr="001B18DC">
        <w:tc>
          <w:tcPr>
            <w:tcW w:w="3827" w:type="dxa"/>
          </w:tcPr>
          <w:p w:rsidR="00A90904" w:rsidRPr="00FD4F89" w:rsidRDefault="002D2EE8" w:rsidP="001B18DC">
            <w:pPr>
              <w:pStyle w:val="1"/>
              <w:spacing w:after="11"/>
              <w:ind w:left="0" w:right="107"/>
              <w:jc w:val="left"/>
              <w:rPr>
                <w:rFonts w:ascii="Times New Roman" w:hAnsi="Times New Roman" w:cs="Times New Roman"/>
                <w:color w:val="E36C0A"/>
                <w:sz w:val="28"/>
                <w:szCs w:val="28"/>
              </w:rPr>
            </w:pPr>
            <w:r w:rsidRPr="00FD4F89">
              <w:rPr>
                <w:rFonts w:ascii="Times New Roman" w:hAnsi="Times New Roman" w:cs="Times New Roman"/>
                <w:sz w:val="28"/>
                <w:szCs w:val="28"/>
              </w:rPr>
              <w:t>Перелік навчальних дисциплін, які мають бути вивчені раніше, перелік раніше здобутих результатів навчання</w:t>
            </w:r>
          </w:p>
        </w:tc>
        <w:tc>
          <w:tcPr>
            <w:tcW w:w="6402" w:type="dxa"/>
          </w:tcPr>
          <w:p w:rsidR="00A90904" w:rsidRPr="000046BC" w:rsidRDefault="000046BC" w:rsidP="0054641F">
            <w:pPr>
              <w:pStyle w:val="1"/>
              <w:spacing w:after="11"/>
              <w:ind w:left="0" w:right="107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Право в публічному управлінні, П</w:t>
            </w:r>
            <w:r w:rsidRPr="000046BC">
              <w:rPr>
                <w:rFonts w:ascii="Times New Roman" w:hAnsi="Times New Roman" w:cs="Times New Roman"/>
                <w:b w:val="0"/>
                <w:sz w:val="28"/>
                <w:szCs w:val="28"/>
              </w:rPr>
              <w:t>ублічна політика</w:t>
            </w:r>
          </w:p>
        </w:tc>
      </w:tr>
      <w:tr w:rsidR="000046BC" w:rsidRPr="00FD4F89" w:rsidTr="001B18DC">
        <w:tc>
          <w:tcPr>
            <w:tcW w:w="3827" w:type="dxa"/>
          </w:tcPr>
          <w:p w:rsidR="000046BC" w:rsidRDefault="000046BC" w:rsidP="00A22EC1">
            <w:pPr>
              <w:pStyle w:val="1"/>
              <w:spacing w:after="11"/>
              <w:ind w:left="0" w:right="107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 навчання</w:t>
            </w:r>
          </w:p>
        </w:tc>
        <w:tc>
          <w:tcPr>
            <w:tcW w:w="6402" w:type="dxa"/>
          </w:tcPr>
          <w:p w:rsidR="000046BC" w:rsidRDefault="000046BC" w:rsidP="00A22EC1">
            <w:pPr>
              <w:pStyle w:val="1"/>
              <w:spacing w:after="11"/>
              <w:ind w:left="0" w:right="107"/>
              <w:jc w:val="left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Група словесних методів (лекція, пояснення, </w:t>
            </w: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lastRenderedPageBreak/>
              <w:t>дискусія), група наочних методів (презентація,ілюстрація, демонстрація, побудова схем і діаграм)</w:t>
            </w:r>
          </w:p>
        </w:tc>
      </w:tr>
      <w:tr w:rsidR="000046BC" w:rsidRPr="00FD4F89" w:rsidTr="001B18DC">
        <w:tc>
          <w:tcPr>
            <w:tcW w:w="3827" w:type="dxa"/>
          </w:tcPr>
          <w:p w:rsidR="000046BC" w:rsidRDefault="000046BC" w:rsidP="00A22EC1">
            <w:pPr>
              <w:pStyle w:val="1"/>
              <w:spacing w:after="11"/>
              <w:ind w:left="0" w:right="107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Форма підсумкового контролю</w:t>
            </w:r>
          </w:p>
        </w:tc>
        <w:tc>
          <w:tcPr>
            <w:tcW w:w="6402" w:type="dxa"/>
          </w:tcPr>
          <w:p w:rsidR="000046BC" w:rsidRDefault="000046BC" w:rsidP="00A22EC1">
            <w:pPr>
              <w:pStyle w:val="1"/>
              <w:spacing w:after="11"/>
              <w:ind w:left="0" w:right="107"/>
              <w:jc w:val="left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Залік</w:t>
            </w:r>
          </w:p>
        </w:tc>
      </w:tr>
    </w:tbl>
    <w:p w:rsidR="008E51A5" w:rsidRPr="000046BC" w:rsidRDefault="008E51A5" w:rsidP="000046BC">
      <w:pPr>
        <w:pStyle w:val="1"/>
        <w:spacing w:after="11"/>
        <w:ind w:left="0" w:right="107"/>
        <w:jc w:val="left"/>
        <w:rPr>
          <w:rFonts w:ascii="Times New Roman" w:hAnsi="Times New Roman" w:cs="Times New Roman"/>
          <w:color w:val="E36C0A"/>
          <w:sz w:val="28"/>
          <w:szCs w:val="28"/>
          <w:lang w:val="ru-RU"/>
        </w:rPr>
      </w:pPr>
    </w:p>
    <w:p w:rsidR="00454299" w:rsidRPr="00FD4F89" w:rsidRDefault="00454299" w:rsidP="00454299">
      <w:pPr>
        <w:pStyle w:val="1"/>
        <w:spacing w:after="11"/>
        <w:ind w:left="0" w:right="107"/>
        <w:rPr>
          <w:rFonts w:ascii="Times New Roman" w:hAnsi="Times New Roman" w:cs="Times New Roman"/>
          <w:color w:val="E36C0A"/>
          <w:sz w:val="28"/>
          <w:szCs w:val="28"/>
        </w:rPr>
      </w:pPr>
      <w:r w:rsidRPr="00FD4F89">
        <w:rPr>
          <w:rFonts w:ascii="Times New Roman" w:hAnsi="Times New Roman" w:cs="Times New Roman"/>
          <w:color w:val="E36C0A"/>
          <w:sz w:val="28"/>
          <w:szCs w:val="28"/>
        </w:rPr>
        <w:t xml:space="preserve">Формування програмних </w:t>
      </w:r>
      <w:proofErr w:type="spellStart"/>
      <w:r w:rsidRPr="00FD4F89">
        <w:rPr>
          <w:rFonts w:ascii="Times New Roman" w:hAnsi="Times New Roman" w:cs="Times New Roman"/>
          <w:color w:val="E36C0A"/>
          <w:sz w:val="28"/>
          <w:szCs w:val="28"/>
        </w:rPr>
        <w:t>компетентностей</w:t>
      </w:r>
      <w:proofErr w:type="spellEnd"/>
    </w:p>
    <w:p w:rsidR="00454299" w:rsidRPr="00FD4F89" w:rsidRDefault="00454299" w:rsidP="00454299">
      <w:pPr>
        <w:pStyle w:val="1"/>
        <w:spacing w:after="11"/>
        <w:ind w:left="0" w:right="107"/>
        <w:rPr>
          <w:rFonts w:ascii="Times New Roman" w:hAnsi="Times New Roman" w:cs="Times New Roman"/>
          <w:color w:val="E36C0A"/>
          <w:sz w:val="28"/>
          <w:szCs w:val="28"/>
        </w:rPr>
      </w:pPr>
      <w:r w:rsidRPr="00FD4F89">
        <w:rPr>
          <w:rFonts w:ascii="Times New Roman" w:hAnsi="Times New Roman" w:cs="Times New Roman"/>
          <w:color w:val="E36C0A"/>
          <w:sz w:val="28"/>
          <w:szCs w:val="28"/>
        </w:rPr>
        <w:t xml:space="preserve"> та результатів навчання</w:t>
      </w:r>
    </w:p>
    <w:tbl>
      <w:tblPr>
        <w:tblW w:w="4594" w:type="pct"/>
        <w:jc w:val="center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2"/>
        <w:gridCol w:w="7797"/>
      </w:tblGrid>
      <w:tr w:rsidR="00454299" w:rsidRPr="00FD4F89" w:rsidTr="002418A0">
        <w:trPr>
          <w:trHeight w:val="170"/>
          <w:jc w:val="center"/>
        </w:trPr>
        <w:tc>
          <w:tcPr>
            <w:tcW w:w="2092" w:type="dxa"/>
          </w:tcPr>
          <w:p w:rsidR="00454299" w:rsidRPr="002418A0" w:rsidRDefault="00454299" w:rsidP="0054641F">
            <w:pPr>
              <w:pStyle w:val="TableParagraph"/>
              <w:widowControl/>
              <w:autoSpaceDE/>
              <w:autoSpaceDN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2418A0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Індекс матриці ОП</w:t>
            </w:r>
            <w:r w:rsidR="00F44FAF" w:rsidRPr="002418A0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П</w:t>
            </w:r>
          </w:p>
        </w:tc>
        <w:tc>
          <w:tcPr>
            <w:tcW w:w="7797" w:type="dxa"/>
          </w:tcPr>
          <w:p w:rsidR="00454299" w:rsidRPr="002418A0" w:rsidRDefault="00454299" w:rsidP="0054641F">
            <w:pPr>
              <w:pStyle w:val="TableParagraph"/>
              <w:widowControl/>
              <w:autoSpaceDE/>
              <w:autoSpaceDN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2418A0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Програмні компетентності та результати навчання</w:t>
            </w:r>
          </w:p>
        </w:tc>
      </w:tr>
      <w:tr w:rsidR="0054641F" w:rsidRPr="002418A0" w:rsidTr="002418A0">
        <w:trPr>
          <w:trHeight w:val="170"/>
          <w:jc w:val="center"/>
        </w:trPr>
        <w:tc>
          <w:tcPr>
            <w:tcW w:w="2092" w:type="dxa"/>
          </w:tcPr>
          <w:p w:rsidR="0054641F" w:rsidRPr="002418A0" w:rsidRDefault="00145217" w:rsidP="0054641F">
            <w:pPr>
              <w:pStyle w:val="TableParagraph"/>
              <w:widowControl/>
              <w:autoSpaceDE/>
              <w:autoSpaceDN/>
              <w:spacing w:before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ЗК04</w:t>
            </w:r>
            <w:r w:rsidR="0054641F" w:rsidRPr="009D09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797" w:type="dxa"/>
          </w:tcPr>
          <w:p w:rsidR="0054641F" w:rsidRPr="00145217" w:rsidRDefault="00145217" w:rsidP="0054641F">
            <w:pPr>
              <w:pStyle w:val="TableParagraph"/>
              <w:spacing w:before="0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1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Здатність удосконалювати й розвивати професійний, інтелектуальний і культурний рівні.</w:t>
            </w:r>
          </w:p>
        </w:tc>
      </w:tr>
      <w:tr w:rsidR="0054641F" w:rsidRPr="002418A0" w:rsidTr="002418A0">
        <w:trPr>
          <w:trHeight w:val="170"/>
          <w:jc w:val="center"/>
        </w:trPr>
        <w:tc>
          <w:tcPr>
            <w:tcW w:w="2092" w:type="dxa"/>
          </w:tcPr>
          <w:p w:rsidR="0054641F" w:rsidRPr="002418A0" w:rsidRDefault="00145217" w:rsidP="0054641F">
            <w:pPr>
              <w:pStyle w:val="TableParagraph"/>
              <w:widowControl/>
              <w:autoSpaceDE/>
              <w:autoSpaceDN/>
              <w:spacing w:before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ЗК08</w:t>
            </w:r>
            <w:r w:rsidR="0054641F" w:rsidRPr="009D09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797" w:type="dxa"/>
          </w:tcPr>
          <w:p w:rsidR="0054641F" w:rsidRPr="00145217" w:rsidRDefault="00145217" w:rsidP="0054641F">
            <w:pPr>
              <w:pStyle w:val="TableParagraph"/>
              <w:spacing w:before="0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17">
              <w:rPr>
                <w:rFonts w:ascii="Times New Roman" w:hAnsi="Times New Roman" w:cs="Times New Roman"/>
                <w:bCs/>
                <w:sz w:val="24"/>
                <w:szCs w:val="24"/>
              </w:rPr>
              <w:t>Здатність діяти соціально відповідально та свідомо.</w:t>
            </w:r>
          </w:p>
        </w:tc>
      </w:tr>
      <w:tr w:rsidR="0054641F" w:rsidRPr="002418A0" w:rsidTr="002418A0">
        <w:trPr>
          <w:trHeight w:val="170"/>
          <w:jc w:val="center"/>
        </w:trPr>
        <w:tc>
          <w:tcPr>
            <w:tcW w:w="2092" w:type="dxa"/>
            <w:vAlign w:val="center"/>
          </w:tcPr>
          <w:p w:rsidR="0054641F" w:rsidRPr="002418A0" w:rsidRDefault="0054641F" w:rsidP="0054641F">
            <w:pPr>
              <w:pStyle w:val="TableParagraph"/>
              <w:widowControl/>
              <w:autoSpaceDE/>
              <w:autoSpaceDN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C37">
              <w:rPr>
                <w:rFonts w:ascii="Times New Roman" w:hAnsi="Times New Roman" w:cs="Times New Roman"/>
                <w:b/>
                <w:sz w:val="24"/>
                <w:szCs w:val="24"/>
              </w:rPr>
              <w:t>СК01.</w:t>
            </w:r>
          </w:p>
        </w:tc>
        <w:tc>
          <w:tcPr>
            <w:tcW w:w="7797" w:type="dxa"/>
          </w:tcPr>
          <w:p w:rsidR="0054641F" w:rsidRPr="00145217" w:rsidRDefault="00145217" w:rsidP="00145217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17">
              <w:rPr>
                <w:rFonts w:ascii="Times New Roman" w:hAnsi="Times New Roman" w:cs="Times New Roman"/>
                <w:sz w:val="24"/>
                <w:szCs w:val="24"/>
              </w:rPr>
              <w:t>Здатність налагоджувати соціальну взаємодію, співробітництво, попереджати та розв’язувати конфлікти</w:t>
            </w:r>
          </w:p>
        </w:tc>
      </w:tr>
      <w:tr w:rsidR="0054641F" w:rsidRPr="002418A0" w:rsidTr="002418A0">
        <w:trPr>
          <w:trHeight w:val="170"/>
          <w:jc w:val="center"/>
        </w:trPr>
        <w:tc>
          <w:tcPr>
            <w:tcW w:w="2092" w:type="dxa"/>
            <w:vAlign w:val="center"/>
          </w:tcPr>
          <w:p w:rsidR="0054641F" w:rsidRPr="002418A0" w:rsidRDefault="00145217" w:rsidP="0054641F">
            <w:pPr>
              <w:pStyle w:val="TableParagraph"/>
              <w:widowControl/>
              <w:autoSpaceDE/>
              <w:autoSpaceDN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СК06</w:t>
            </w:r>
            <w:r w:rsidR="0054641F" w:rsidRPr="00566C3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797" w:type="dxa"/>
          </w:tcPr>
          <w:p w:rsidR="0054641F" w:rsidRPr="00145217" w:rsidRDefault="00145217" w:rsidP="00145217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17">
              <w:rPr>
                <w:rFonts w:ascii="Times New Roman" w:hAnsi="Times New Roman" w:cs="Times New Roman"/>
                <w:sz w:val="24"/>
                <w:szCs w:val="24"/>
              </w:rPr>
              <w:t>Здатність здійснювати професійну діяльність з урахуванням потреб забезпечення національної безпеки України.</w:t>
            </w:r>
          </w:p>
        </w:tc>
      </w:tr>
      <w:tr w:rsidR="0054641F" w:rsidRPr="002418A0" w:rsidTr="002418A0">
        <w:trPr>
          <w:jc w:val="center"/>
        </w:trPr>
        <w:tc>
          <w:tcPr>
            <w:tcW w:w="2092" w:type="dxa"/>
            <w:vAlign w:val="center"/>
          </w:tcPr>
          <w:p w:rsidR="0054641F" w:rsidRPr="0054641F" w:rsidRDefault="00145217" w:rsidP="0054641F">
            <w:pPr>
              <w:jc w:val="center"/>
              <w:rPr>
                <w:rFonts w:ascii="Times New Roman" w:hAnsi="Times New Roman" w:cs="Times New Roman"/>
                <w:b/>
                <w:color w:val="E36C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СК11</w:t>
            </w:r>
            <w:r w:rsidR="0054641F" w:rsidRPr="00566C3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797" w:type="dxa"/>
          </w:tcPr>
          <w:p w:rsidR="0054641F" w:rsidRPr="00145217" w:rsidRDefault="00145217" w:rsidP="00145217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217">
              <w:rPr>
                <w:rFonts w:ascii="Times New Roman" w:hAnsi="Times New Roman" w:cs="Times New Roman"/>
                <w:sz w:val="24"/>
                <w:szCs w:val="24"/>
              </w:rPr>
              <w:t>Здатність організувати систему е-документообігу в організації.</w:t>
            </w:r>
          </w:p>
        </w:tc>
      </w:tr>
      <w:tr w:rsidR="00145217" w:rsidRPr="002418A0" w:rsidTr="002418A0">
        <w:trPr>
          <w:jc w:val="center"/>
        </w:trPr>
        <w:tc>
          <w:tcPr>
            <w:tcW w:w="2092" w:type="dxa"/>
            <w:vAlign w:val="center"/>
          </w:tcPr>
          <w:p w:rsidR="00145217" w:rsidRDefault="00145217" w:rsidP="00546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СК12.</w:t>
            </w:r>
          </w:p>
        </w:tc>
        <w:tc>
          <w:tcPr>
            <w:tcW w:w="7797" w:type="dxa"/>
          </w:tcPr>
          <w:p w:rsidR="00145217" w:rsidRPr="00145217" w:rsidRDefault="00145217" w:rsidP="00145217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17">
              <w:rPr>
                <w:rFonts w:ascii="Times New Roman" w:hAnsi="Times New Roman" w:cs="Times New Roman"/>
                <w:sz w:val="24"/>
                <w:szCs w:val="24"/>
              </w:rPr>
              <w:t>Здатність організовувати інформаційно-аналітичне забезпечення управлінських процесів із використанням сучасних інформаційних ресурсів та технологій.</w:t>
            </w:r>
          </w:p>
        </w:tc>
      </w:tr>
      <w:tr w:rsidR="0054641F" w:rsidRPr="002418A0" w:rsidTr="002418A0">
        <w:trPr>
          <w:jc w:val="center"/>
        </w:trPr>
        <w:tc>
          <w:tcPr>
            <w:tcW w:w="2092" w:type="dxa"/>
            <w:vAlign w:val="center"/>
          </w:tcPr>
          <w:p w:rsidR="0054641F" w:rsidRPr="0054641F" w:rsidRDefault="00145217" w:rsidP="00546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ПР03</w:t>
            </w:r>
            <w:r w:rsidR="0054641F" w:rsidRPr="0054641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797" w:type="dxa"/>
          </w:tcPr>
          <w:p w:rsidR="0054641F" w:rsidRPr="00145217" w:rsidRDefault="00145217" w:rsidP="0054641F">
            <w:pPr>
              <w:pStyle w:val="docdata"/>
              <w:widowControl w:val="0"/>
              <w:tabs>
                <w:tab w:val="left" w:pos="282"/>
              </w:tabs>
              <w:spacing w:before="0" w:beforeAutospacing="0" w:after="0" w:afterAutospacing="0"/>
              <w:jc w:val="both"/>
              <w:rPr>
                <w:b/>
                <w:lang w:val="uk-UA"/>
              </w:rPr>
            </w:pPr>
            <w:r w:rsidRPr="00145217">
              <w:rPr>
                <w:bCs/>
                <w:spacing w:val="-4"/>
                <w:lang w:val="uk-UA"/>
              </w:rPr>
              <w:t>Знати основні засади національної безпеки та уміти попереджати й нейтралізувати виклики і загрози національним інтересам України в межах своєї професійної компетенції.</w:t>
            </w:r>
          </w:p>
        </w:tc>
      </w:tr>
      <w:tr w:rsidR="00145217" w:rsidRPr="002418A0" w:rsidTr="002418A0">
        <w:trPr>
          <w:jc w:val="center"/>
        </w:trPr>
        <w:tc>
          <w:tcPr>
            <w:tcW w:w="2092" w:type="dxa"/>
            <w:vAlign w:val="center"/>
          </w:tcPr>
          <w:p w:rsidR="00145217" w:rsidRDefault="00145217" w:rsidP="00546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ПР13.</w:t>
            </w:r>
          </w:p>
        </w:tc>
        <w:tc>
          <w:tcPr>
            <w:tcW w:w="7797" w:type="dxa"/>
          </w:tcPr>
          <w:p w:rsidR="00145217" w:rsidRPr="00145217" w:rsidRDefault="00145217" w:rsidP="0054641F">
            <w:pPr>
              <w:pStyle w:val="docdata"/>
              <w:widowControl w:val="0"/>
              <w:tabs>
                <w:tab w:val="left" w:pos="282"/>
              </w:tabs>
              <w:spacing w:before="0" w:beforeAutospacing="0" w:after="0" w:afterAutospacing="0"/>
              <w:jc w:val="both"/>
              <w:rPr>
                <w:bCs/>
                <w:spacing w:val="-4"/>
                <w:lang w:val="uk-UA"/>
              </w:rPr>
            </w:pPr>
            <w:r w:rsidRPr="00145217">
              <w:rPr>
                <w:bCs/>
                <w:spacing w:val="-4"/>
                <w:lang w:val="uk-UA"/>
              </w:rPr>
              <w:t>Уміти використовувати сучасні інформаційні та комунікаційні технології у сфері публічного управління та адміністрування.</w:t>
            </w:r>
          </w:p>
        </w:tc>
      </w:tr>
    </w:tbl>
    <w:p w:rsidR="00F46961" w:rsidRPr="00FD4F89" w:rsidRDefault="00F46961" w:rsidP="009111C4">
      <w:pPr>
        <w:shd w:val="clear" w:color="auto" w:fill="FFFFFF"/>
        <w:spacing w:line="360" w:lineRule="auto"/>
        <w:ind w:left="284" w:firstLine="567"/>
        <w:jc w:val="center"/>
        <w:rPr>
          <w:rFonts w:ascii="Times New Roman" w:hAnsi="Times New Roman" w:cs="Times New Roman"/>
          <w:b/>
          <w:color w:val="E36C0A"/>
          <w:sz w:val="28"/>
          <w:szCs w:val="28"/>
        </w:rPr>
      </w:pPr>
    </w:p>
    <w:p w:rsidR="009E2673" w:rsidRDefault="00B92E42" w:rsidP="009111C4">
      <w:pPr>
        <w:shd w:val="clear" w:color="auto" w:fill="FFFFFF"/>
        <w:spacing w:line="360" w:lineRule="auto"/>
        <w:ind w:left="284" w:firstLine="567"/>
        <w:jc w:val="center"/>
        <w:rPr>
          <w:rFonts w:ascii="Times New Roman" w:hAnsi="Times New Roman" w:cs="Times New Roman"/>
          <w:b/>
          <w:color w:val="E36C0A"/>
          <w:sz w:val="28"/>
          <w:szCs w:val="28"/>
          <w:lang w:val="en-US"/>
        </w:rPr>
      </w:pPr>
      <w:r w:rsidRPr="00FD4F89">
        <w:rPr>
          <w:rFonts w:ascii="Times New Roman" w:hAnsi="Times New Roman" w:cs="Times New Roman"/>
          <w:b/>
          <w:color w:val="E36C0A"/>
          <w:sz w:val="28"/>
          <w:szCs w:val="28"/>
        </w:rPr>
        <w:t>Структура курсу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595"/>
        <w:gridCol w:w="567"/>
        <w:gridCol w:w="567"/>
        <w:gridCol w:w="709"/>
        <w:gridCol w:w="3119"/>
        <w:gridCol w:w="5046"/>
      </w:tblGrid>
      <w:tr w:rsidR="008E51A5" w:rsidRPr="00281215" w:rsidTr="007A3FDB">
        <w:trPr>
          <w:trHeight w:val="170"/>
          <w:tblHeader/>
        </w:trPr>
        <w:tc>
          <w:tcPr>
            <w:tcW w:w="2438" w:type="dxa"/>
            <w:gridSpan w:val="4"/>
            <w:vAlign w:val="center"/>
          </w:tcPr>
          <w:p w:rsidR="008E51A5" w:rsidRPr="00281215" w:rsidRDefault="008E51A5" w:rsidP="00C2535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8121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Години занять</w:t>
            </w:r>
          </w:p>
        </w:tc>
        <w:tc>
          <w:tcPr>
            <w:tcW w:w="3119" w:type="dxa"/>
            <w:vMerge w:val="restart"/>
            <w:vAlign w:val="center"/>
          </w:tcPr>
          <w:p w:rsidR="008E51A5" w:rsidRPr="00281215" w:rsidRDefault="008E51A5" w:rsidP="00C2535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8121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Тема</w:t>
            </w:r>
          </w:p>
        </w:tc>
        <w:tc>
          <w:tcPr>
            <w:tcW w:w="5046" w:type="dxa"/>
            <w:vMerge w:val="restart"/>
            <w:vAlign w:val="center"/>
          </w:tcPr>
          <w:p w:rsidR="008E51A5" w:rsidRPr="00281215" w:rsidRDefault="008E51A5" w:rsidP="00C2535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8121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Короткий зміст</w:t>
            </w:r>
          </w:p>
        </w:tc>
      </w:tr>
      <w:tr w:rsidR="008E51A5" w:rsidRPr="00281215" w:rsidTr="007A3FDB">
        <w:trPr>
          <w:cantSplit/>
          <w:trHeight w:val="1388"/>
          <w:tblHeader/>
        </w:trPr>
        <w:tc>
          <w:tcPr>
            <w:tcW w:w="595" w:type="dxa"/>
            <w:textDirection w:val="btLr"/>
            <w:vAlign w:val="center"/>
          </w:tcPr>
          <w:p w:rsidR="008E51A5" w:rsidRPr="00281215" w:rsidRDefault="008E51A5" w:rsidP="00C25356">
            <w:pPr>
              <w:widowControl/>
              <w:autoSpaceDE/>
              <w:autoSpaceDN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28121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Лекції</w:t>
            </w:r>
          </w:p>
        </w:tc>
        <w:tc>
          <w:tcPr>
            <w:tcW w:w="567" w:type="dxa"/>
            <w:textDirection w:val="btLr"/>
            <w:vAlign w:val="center"/>
          </w:tcPr>
          <w:p w:rsidR="008E51A5" w:rsidRPr="00281215" w:rsidRDefault="008E51A5" w:rsidP="00C25356">
            <w:pPr>
              <w:widowControl/>
              <w:autoSpaceDE/>
              <w:autoSpaceDN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28121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Практичні</w:t>
            </w:r>
          </w:p>
        </w:tc>
        <w:tc>
          <w:tcPr>
            <w:tcW w:w="567" w:type="dxa"/>
            <w:textDirection w:val="btLr"/>
            <w:vAlign w:val="center"/>
          </w:tcPr>
          <w:p w:rsidR="008E51A5" w:rsidRPr="00281215" w:rsidRDefault="008E51A5" w:rsidP="00C25356">
            <w:pPr>
              <w:widowControl/>
              <w:autoSpaceDE/>
              <w:autoSpaceDN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28121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Семінарські</w:t>
            </w:r>
          </w:p>
        </w:tc>
        <w:tc>
          <w:tcPr>
            <w:tcW w:w="709" w:type="dxa"/>
            <w:textDirection w:val="btLr"/>
            <w:vAlign w:val="center"/>
          </w:tcPr>
          <w:p w:rsidR="008E51A5" w:rsidRPr="00281215" w:rsidRDefault="008E51A5" w:rsidP="00C25356">
            <w:pPr>
              <w:widowControl/>
              <w:autoSpaceDE/>
              <w:autoSpaceDN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28121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Самостійні</w:t>
            </w:r>
          </w:p>
        </w:tc>
        <w:tc>
          <w:tcPr>
            <w:tcW w:w="3119" w:type="dxa"/>
            <w:vMerge/>
            <w:vAlign w:val="center"/>
          </w:tcPr>
          <w:p w:rsidR="008E51A5" w:rsidRPr="00281215" w:rsidRDefault="008E51A5" w:rsidP="00C2535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046" w:type="dxa"/>
            <w:vMerge/>
            <w:vAlign w:val="center"/>
          </w:tcPr>
          <w:p w:rsidR="008E51A5" w:rsidRPr="00281215" w:rsidRDefault="008E51A5" w:rsidP="00C2535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8E51A5" w:rsidRPr="00281215" w:rsidTr="007A3FDB">
        <w:trPr>
          <w:trHeight w:val="170"/>
        </w:trPr>
        <w:tc>
          <w:tcPr>
            <w:tcW w:w="595" w:type="dxa"/>
            <w:vAlign w:val="center"/>
          </w:tcPr>
          <w:p w:rsidR="008E51A5" w:rsidRPr="00281215" w:rsidRDefault="00995FE9" w:rsidP="00C2535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  <w:r w:rsidRPr="00281215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 w:eastAsia="uk-UA"/>
              </w:rPr>
              <w:t>1</w:t>
            </w:r>
            <w:r w:rsidR="00145217" w:rsidRPr="00281215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567" w:type="dxa"/>
            <w:vAlign w:val="center"/>
          </w:tcPr>
          <w:p w:rsidR="008E51A5" w:rsidRPr="00281215" w:rsidRDefault="008E51A5" w:rsidP="00C2535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E51A5" w:rsidRPr="00281215" w:rsidRDefault="00995FE9" w:rsidP="00C2535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  <w:r w:rsidRPr="00281215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 w:eastAsia="uk-UA"/>
              </w:rPr>
              <w:t>1</w:t>
            </w:r>
            <w:r w:rsidR="00145217" w:rsidRPr="00281215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709" w:type="dxa"/>
            <w:vAlign w:val="center"/>
          </w:tcPr>
          <w:p w:rsidR="008E51A5" w:rsidRPr="00281215" w:rsidRDefault="00145217" w:rsidP="00C2535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  <w:r w:rsidRPr="00281215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uk-UA"/>
              </w:rPr>
              <w:t>54</w:t>
            </w:r>
          </w:p>
        </w:tc>
        <w:tc>
          <w:tcPr>
            <w:tcW w:w="8165" w:type="dxa"/>
            <w:gridSpan w:val="2"/>
            <w:vAlign w:val="center"/>
          </w:tcPr>
          <w:p w:rsidR="008E51A5" w:rsidRPr="00281215" w:rsidRDefault="008E51A5" w:rsidP="00145217">
            <w:pPr>
              <w:tabs>
                <w:tab w:val="num" w:pos="0"/>
              </w:tabs>
              <w:ind w:firstLine="85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12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Змістовний модуль 1. </w:t>
            </w:r>
            <w:r w:rsidR="00145217" w:rsidRPr="007B2521">
              <w:rPr>
                <w:rFonts w:ascii="Times New Roman" w:hAnsi="Times New Roman" w:cs="Times New Roman"/>
                <w:b/>
                <w:i/>
                <w:lang w:val="ru-RU"/>
              </w:rPr>
              <w:t>Концептуально-прикладн</w:t>
            </w:r>
            <w:r w:rsidR="00145217" w:rsidRPr="007B2521">
              <w:rPr>
                <w:rFonts w:ascii="Times New Roman" w:hAnsi="Times New Roman" w:cs="Times New Roman"/>
                <w:b/>
                <w:i/>
              </w:rPr>
              <w:t>і аспекти інформаційної війни</w:t>
            </w:r>
          </w:p>
        </w:tc>
      </w:tr>
      <w:tr w:rsidR="00145217" w:rsidRPr="00281215" w:rsidTr="007A3FDB">
        <w:trPr>
          <w:trHeight w:val="170"/>
        </w:trPr>
        <w:tc>
          <w:tcPr>
            <w:tcW w:w="595" w:type="dxa"/>
            <w:vAlign w:val="center"/>
          </w:tcPr>
          <w:p w:rsidR="00145217" w:rsidRPr="00281215" w:rsidRDefault="00145217" w:rsidP="00C2535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8121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67" w:type="dxa"/>
            <w:vAlign w:val="center"/>
          </w:tcPr>
          <w:p w:rsidR="00145217" w:rsidRPr="00281215" w:rsidRDefault="00145217" w:rsidP="00C2535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145217" w:rsidRPr="00281215" w:rsidRDefault="00145217" w:rsidP="00C2535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 w:rsidRPr="00281215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2</w:t>
            </w:r>
          </w:p>
        </w:tc>
        <w:tc>
          <w:tcPr>
            <w:tcW w:w="709" w:type="dxa"/>
            <w:vAlign w:val="center"/>
          </w:tcPr>
          <w:p w:rsidR="00145217" w:rsidRPr="00281215" w:rsidRDefault="00145217" w:rsidP="00C2535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8121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3119" w:type="dxa"/>
            <w:vAlign w:val="center"/>
          </w:tcPr>
          <w:p w:rsidR="00145217" w:rsidRPr="00281215" w:rsidRDefault="00145217" w:rsidP="00281215">
            <w:pPr>
              <w:rPr>
                <w:rFonts w:ascii="Times New Roman" w:hAnsi="Times New Roman" w:cs="Times New Roman"/>
              </w:rPr>
            </w:pPr>
            <w:r w:rsidRPr="00281215">
              <w:rPr>
                <w:rFonts w:ascii="Times New Roman" w:hAnsi="Times New Roman" w:cs="Times New Roman"/>
                <w:sz w:val="23"/>
                <w:szCs w:val="23"/>
              </w:rPr>
              <w:t xml:space="preserve">Тема 1. </w:t>
            </w:r>
            <w:r w:rsidRPr="00281215">
              <w:rPr>
                <w:rFonts w:ascii="Times New Roman" w:hAnsi="Times New Roman" w:cs="Times New Roman"/>
              </w:rPr>
              <w:t>Теорія інформаційної війни: базові основи, методологія та  понятійний апарат</w:t>
            </w:r>
          </w:p>
        </w:tc>
        <w:tc>
          <w:tcPr>
            <w:tcW w:w="5046" w:type="dxa"/>
          </w:tcPr>
          <w:p w:rsidR="00145217" w:rsidRPr="00281215" w:rsidRDefault="00281215" w:rsidP="00281215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Актуальність процесів формування практики ведення інформаційних війн. Підходи до визначення сутності інформаційного протиборства/війни. Методології та методики ведення сучасних інформаційно-комунікаційних протистоянь. Актуальні напрямки досліджень інформаційних війн.</w:t>
            </w:r>
          </w:p>
        </w:tc>
      </w:tr>
      <w:tr w:rsidR="00145217" w:rsidRPr="00281215" w:rsidTr="007A3FDB">
        <w:trPr>
          <w:trHeight w:val="170"/>
        </w:trPr>
        <w:tc>
          <w:tcPr>
            <w:tcW w:w="595" w:type="dxa"/>
            <w:vAlign w:val="center"/>
          </w:tcPr>
          <w:p w:rsidR="00145217" w:rsidRPr="00281215" w:rsidRDefault="00145217" w:rsidP="00C2535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8121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67" w:type="dxa"/>
            <w:vAlign w:val="center"/>
          </w:tcPr>
          <w:p w:rsidR="00145217" w:rsidRPr="00281215" w:rsidRDefault="00145217" w:rsidP="00C2535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145217" w:rsidRPr="00281215" w:rsidRDefault="00145217" w:rsidP="00C2535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vAlign w:val="center"/>
          </w:tcPr>
          <w:p w:rsidR="00145217" w:rsidRPr="00281215" w:rsidRDefault="00145217" w:rsidP="00C2535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8121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3119" w:type="dxa"/>
            <w:vAlign w:val="center"/>
          </w:tcPr>
          <w:p w:rsidR="00145217" w:rsidRPr="00281215" w:rsidRDefault="00145217" w:rsidP="00A22EC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8121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Тема 2. </w:t>
            </w:r>
            <w:r w:rsidRPr="00281215">
              <w:rPr>
                <w:rFonts w:ascii="Times New Roman" w:hAnsi="Times New Roman" w:cs="Times New Roman"/>
                <w:sz w:val="23"/>
                <w:szCs w:val="23"/>
              </w:rPr>
              <w:t>Історія інформаційних війн</w:t>
            </w:r>
          </w:p>
        </w:tc>
        <w:tc>
          <w:tcPr>
            <w:tcW w:w="5046" w:type="dxa"/>
          </w:tcPr>
          <w:p w:rsidR="00145217" w:rsidRPr="00281215" w:rsidRDefault="00281215" w:rsidP="00C25356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 xml:space="preserve">Приклади первісних інформаційних війн. Інформаційні війни часів Середньовіччя та Відродження. Світові конфлікти ХІХ ст. Розвиток інформаційно-комунікаційних технологій та інформаційної війни в ХХ ст. Цифрові віртуальні конфлікти та реальні інформаційно-політичні операції ХХІ ст. Ознаки новітніх </w:t>
            </w:r>
            <w:r w:rsidR="008B5EAC">
              <w:rPr>
                <w:rFonts w:ascii="Times New Roman" w:hAnsi="Times New Roman" w:cs="Times New Roman"/>
                <w:lang w:eastAsia="uk-UA"/>
              </w:rPr>
              <w:t xml:space="preserve">протистоянь. </w:t>
            </w:r>
          </w:p>
        </w:tc>
      </w:tr>
      <w:tr w:rsidR="00145217" w:rsidRPr="00281215" w:rsidTr="007A3FDB">
        <w:trPr>
          <w:trHeight w:val="170"/>
        </w:trPr>
        <w:tc>
          <w:tcPr>
            <w:tcW w:w="595" w:type="dxa"/>
            <w:vAlign w:val="center"/>
          </w:tcPr>
          <w:p w:rsidR="00145217" w:rsidRPr="00281215" w:rsidRDefault="00145217" w:rsidP="00C2535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8121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67" w:type="dxa"/>
            <w:vAlign w:val="center"/>
          </w:tcPr>
          <w:p w:rsidR="00145217" w:rsidRPr="00281215" w:rsidRDefault="00145217" w:rsidP="00C2535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145217" w:rsidRPr="00281215" w:rsidRDefault="00145217" w:rsidP="00C2535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8121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709" w:type="dxa"/>
            <w:vAlign w:val="center"/>
          </w:tcPr>
          <w:p w:rsidR="00145217" w:rsidRPr="00281215" w:rsidRDefault="00145217" w:rsidP="00C2535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8121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3119" w:type="dxa"/>
            <w:vAlign w:val="center"/>
          </w:tcPr>
          <w:p w:rsidR="00145217" w:rsidRPr="00281215" w:rsidRDefault="00145217" w:rsidP="00A22EC1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28121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Тема 3. </w:t>
            </w:r>
            <w:r w:rsidRPr="00281215">
              <w:rPr>
                <w:rFonts w:ascii="Times New Roman" w:hAnsi="Times New Roman" w:cs="Times New Roman"/>
                <w:sz w:val="23"/>
                <w:szCs w:val="23"/>
              </w:rPr>
              <w:t>Види та форми інформаційної війни</w:t>
            </w:r>
          </w:p>
        </w:tc>
        <w:tc>
          <w:tcPr>
            <w:tcW w:w="5046" w:type="dxa"/>
          </w:tcPr>
          <w:p w:rsidR="00145217" w:rsidRPr="00281215" w:rsidRDefault="008B5EAC" w:rsidP="00C25356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 xml:space="preserve">Види та форми інформаційної війни. Технічна складова інформаційних воєн. Перемога та поразка </w:t>
            </w:r>
            <w:r>
              <w:rPr>
                <w:rFonts w:ascii="Times New Roman" w:hAnsi="Times New Roman" w:cs="Times New Roman"/>
                <w:lang w:eastAsia="uk-UA"/>
              </w:rPr>
              <w:lastRenderedPageBreak/>
              <w:t xml:space="preserve">в інформаційній війні. </w:t>
            </w:r>
          </w:p>
        </w:tc>
      </w:tr>
      <w:tr w:rsidR="00145217" w:rsidRPr="00281215" w:rsidTr="007A3FDB">
        <w:trPr>
          <w:trHeight w:val="170"/>
        </w:trPr>
        <w:tc>
          <w:tcPr>
            <w:tcW w:w="595" w:type="dxa"/>
            <w:vAlign w:val="center"/>
          </w:tcPr>
          <w:p w:rsidR="00145217" w:rsidRPr="00281215" w:rsidRDefault="00145217" w:rsidP="00C2535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8121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2</w:t>
            </w:r>
          </w:p>
        </w:tc>
        <w:tc>
          <w:tcPr>
            <w:tcW w:w="567" w:type="dxa"/>
            <w:vAlign w:val="center"/>
          </w:tcPr>
          <w:p w:rsidR="00145217" w:rsidRPr="00281215" w:rsidRDefault="00145217" w:rsidP="00C2535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145217" w:rsidRPr="00281215" w:rsidRDefault="00145217" w:rsidP="00C2535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vAlign w:val="center"/>
          </w:tcPr>
          <w:p w:rsidR="00145217" w:rsidRPr="00281215" w:rsidRDefault="00145217" w:rsidP="00C2535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8121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3119" w:type="dxa"/>
            <w:vAlign w:val="center"/>
          </w:tcPr>
          <w:p w:rsidR="00145217" w:rsidRPr="00281215" w:rsidRDefault="00145217" w:rsidP="00A22EC1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28121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Тема 4. </w:t>
            </w:r>
            <w:proofErr w:type="spellStart"/>
            <w:r w:rsidRPr="0028121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Дезінформаційні</w:t>
            </w:r>
            <w:proofErr w:type="spellEnd"/>
            <w:r w:rsidRPr="0028121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заходи в інформаційних війнах</w:t>
            </w:r>
          </w:p>
        </w:tc>
        <w:tc>
          <w:tcPr>
            <w:tcW w:w="5046" w:type="dxa"/>
          </w:tcPr>
          <w:p w:rsidR="008B5EAC" w:rsidRPr="008B5EAC" w:rsidRDefault="008B5EAC" w:rsidP="00C25356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hAnsi="Times New Roman" w:cs="Times New Roman"/>
                <w:color w:val="121212"/>
                <w:sz w:val="23"/>
                <w:szCs w:val="23"/>
                <w:shd w:val="clear" w:color="auto" w:fill="FFFFFF"/>
              </w:rPr>
            </w:pPr>
            <w:r w:rsidRPr="008B5EAC">
              <w:rPr>
                <w:rFonts w:ascii="Times New Roman" w:hAnsi="Times New Roman" w:cs="Times New Roman"/>
                <w:color w:val="121212"/>
                <w:sz w:val="23"/>
                <w:szCs w:val="23"/>
                <w:shd w:val="clear" w:color="auto" w:fill="FFFFFF"/>
              </w:rPr>
              <w:t>Тренди дезінформації та пропаганди в соціальних медіа.</w:t>
            </w:r>
            <w:r>
              <w:rPr>
                <w:rFonts w:ascii="Times New Roman" w:hAnsi="Times New Roman" w:cs="Times New Roman"/>
                <w:color w:val="121212"/>
                <w:sz w:val="23"/>
                <w:szCs w:val="23"/>
                <w:shd w:val="clear" w:color="auto" w:fill="FFFFFF"/>
              </w:rPr>
              <w:t xml:space="preserve"> </w:t>
            </w:r>
            <w:r w:rsidRPr="008B5EAC">
              <w:rPr>
                <w:rFonts w:ascii="Times New Roman" w:hAnsi="Times New Roman" w:cs="Times New Roman"/>
                <w:sz w:val="23"/>
                <w:szCs w:val="23"/>
              </w:rPr>
              <w:t>Порівняльна характеристика інформаційної і смислової війни.</w:t>
            </w:r>
            <w:r>
              <w:rPr>
                <w:rFonts w:ascii="Times New Roman" w:hAnsi="Times New Roman" w:cs="Times New Roman"/>
                <w:color w:val="121212"/>
                <w:sz w:val="23"/>
                <w:szCs w:val="23"/>
                <w:shd w:val="clear" w:color="auto" w:fill="FFFFFF"/>
              </w:rPr>
              <w:t xml:space="preserve"> </w:t>
            </w:r>
            <w:r w:rsidRPr="008B5EAC">
              <w:rPr>
                <w:rFonts w:ascii="Times New Roman" w:hAnsi="Times New Roman" w:cs="Times New Roman"/>
                <w:sz w:val="23"/>
                <w:szCs w:val="23"/>
              </w:rPr>
              <w:t>Сучасна російсько-українська смислова війна.</w:t>
            </w:r>
          </w:p>
        </w:tc>
      </w:tr>
      <w:tr w:rsidR="008B5EAC" w:rsidRPr="00281215" w:rsidTr="007A3FDB">
        <w:trPr>
          <w:trHeight w:val="170"/>
        </w:trPr>
        <w:tc>
          <w:tcPr>
            <w:tcW w:w="595" w:type="dxa"/>
            <w:vAlign w:val="center"/>
          </w:tcPr>
          <w:p w:rsidR="008B5EAC" w:rsidRPr="00281215" w:rsidRDefault="008B5EAC" w:rsidP="00C2535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8121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67" w:type="dxa"/>
            <w:vAlign w:val="center"/>
          </w:tcPr>
          <w:p w:rsidR="008B5EAC" w:rsidRPr="00281215" w:rsidRDefault="008B5EAC" w:rsidP="00C2535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B5EAC" w:rsidRPr="00281215" w:rsidRDefault="008B5EAC" w:rsidP="00C2535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8121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709" w:type="dxa"/>
            <w:vAlign w:val="center"/>
          </w:tcPr>
          <w:p w:rsidR="008B5EAC" w:rsidRPr="00281215" w:rsidRDefault="008B5EAC" w:rsidP="00C2535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8121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3119" w:type="dxa"/>
            <w:vAlign w:val="center"/>
          </w:tcPr>
          <w:p w:rsidR="008B5EAC" w:rsidRPr="00281215" w:rsidRDefault="008B5EAC" w:rsidP="00A22EC1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28121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Тема 5. Психологічні війни та методи їх ведення</w:t>
            </w:r>
          </w:p>
        </w:tc>
        <w:tc>
          <w:tcPr>
            <w:tcW w:w="5046" w:type="dxa"/>
          </w:tcPr>
          <w:p w:rsidR="008B5EAC" w:rsidRPr="008B5EAC" w:rsidRDefault="008B5EAC" w:rsidP="00A22EC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B5EAC">
              <w:rPr>
                <w:rFonts w:ascii="Times New Roman" w:hAnsi="Times New Roman" w:cs="Times New Roman"/>
                <w:sz w:val="23"/>
                <w:szCs w:val="23"/>
              </w:rPr>
              <w:t>Поняття інфор</w:t>
            </w:r>
            <w:bookmarkStart w:id="0" w:name="_GoBack"/>
            <w:bookmarkEnd w:id="0"/>
            <w:r w:rsidRPr="008B5EAC">
              <w:rPr>
                <w:rFonts w:ascii="Times New Roman" w:hAnsi="Times New Roman" w:cs="Times New Roman"/>
                <w:sz w:val="23"/>
                <w:szCs w:val="23"/>
              </w:rPr>
              <w:t>маційно-психологічної війни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  <w:r w:rsidRPr="008B5EAC">
              <w:rPr>
                <w:rFonts w:ascii="Times New Roman" w:hAnsi="Times New Roman" w:cs="Times New Roman"/>
                <w:sz w:val="23"/>
                <w:szCs w:val="23"/>
              </w:rPr>
              <w:t>Інформаційно-психологічна зброя.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B5EAC">
              <w:rPr>
                <w:rFonts w:ascii="Times New Roman" w:hAnsi="Times New Roman" w:cs="Times New Roman"/>
                <w:sz w:val="23"/>
                <w:szCs w:val="23"/>
              </w:rPr>
              <w:t>Соціальний фактор в інформаційно-психологічній війні. Інформаційно-психологічні операції.</w:t>
            </w:r>
          </w:p>
        </w:tc>
      </w:tr>
      <w:tr w:rsidR="008B5EAC" w:rsidRPr="00281215" w:rsidTr="007A3FDB">
        <w:trPr>
          <w:trHeight w:val="170"/>
        </w:trPr>
        <w:tc>
          <w:tcPr>
            <w:tcW w:w="595" w:type="dxa"/>
            <w:vAlign w:val="center"/>
          </w:tcPr>
          <w:p w:rsidR="008B5EAC" w:rsidRPr="00281215" w:rsidRDefault="008B5EAC" w:rsidP="00C2535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8121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67" w:type="dxa"/>
            <w:vAlign w:val="center"/>
          </w:tcPr>
          <w:p w:rsidR="008B5EAC" w:rsidRPr="00281215" w:rsidRDefault="008B5EAC" w:rsidP="00C25356">
            <w:pPr>
              <w:widowControl/>
              <w:shd w:val="clear" w:color="auto" w:fill="FFFFFF"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B5EAC" w:rsidRPr="00281215" w:rsidRDefault="008B5EAC" w:rsidP="00C25356">
            <w:pPr>
              <w:widowControl/>
              <w:shd w:val="clear" w:color="auto" w:fill="FFFFFF"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vAlign w:val="center"/>
          </w:tcPr>
          <w:p w:rsidR="008B5EAC" w:rsidRPr="00281215" w:rsidRDefault="008B5EAC" w:rsidP="00C25356">
            <w:pPr>
              <w:widowControl/>
              <w:shd w:val="clear" w:color="auto" w:fill="FFFFFF"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8121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3119" w:type="dxa"/>
            <w:vAlign w:val="center"/>
          </w:tcPr>
          <w:p w:rsidR="008B5EAC" w:rsidRPr="00281215" w:rsidRDefault="008B5EAC" w:rsidP="00A22EC1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281215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 xml:space="preserve">Тема 6. </w:t>
            </w:r>
            <w:r w:rsidRPr="00281215">
              <w:rPr>
                <w:rFonts w:ascii="Times New Roman" w:hAnsi="Times New Roman" w:cs="Times New Roman"/>
                <w:sz w:val="23"/>
                <w:szCs w:val="23"/>
              </w:rPr>
              <w:t xml:space="preserve">Пропаганда як форма проведення психологічних операцій </w:t>
            </w:r>
          </w:p>
        </w:tc>
        <w:tc>
          <w:tcPr>
            <w:tcW w:w="5046" w:type="dxa"/>
          </w:tcPr>
          <w:p w:rsidR="008B5EAC" w:rsidRPr="008B5EAC" w:rsidRDefault="008B5EAC" w:rsidP="008B5EAC">
            <w:pPr>
              <w:adjustRightInd w:val="0"/>
              <w:jc w:val="both"/>
              <w:rPr>
                <w:rFonts w:ascii="Times New Roman" w:eastAsia="TimesNewRoman,Bold" w:hAnsi="Times New Roman" w:cs="Times New Roman"/>
                <w:bCs/>
                <w:sz w:val="23"/>
                <w:szCs w:val="23"/>
              </w:rPr>
            </w:pPr>
            <w:r w:rsidRPr="008B5EAC">
              <w:rPr>
                <w:rFonts w:ascii="Times New Roman" w:eastAsia="TimesNewRoman,Bold" w:hAnsi="Times New Roman" w:cs="Times New Roman"/>
                <w:bCs/>
                <w:sz w:val="23"/>
                <w:szCs w:val="23"/>
              </w:rPr>
              <w:t>Сутність спеціальних інформаційних операцій.</w:t>
            </w:r>
            <w:r>
              <w:rPr>
                <w:rFonts w:ascii="Times New Roman" w:eastAsia="TimesNewRoman,Bold" w:hAnsi="Times New Roman" w:cs="Times New Roman"/>
                <w:bCs/>
                <w:sz w:val="23"/>
                <w:szCs w:val="23"/>
              </w:rPr>
              <w:t xml:space="preserve"> </w:t>
            </w:r>
            <w:r w:rsidRPr="008B5EAC">
              <w:rPr>
                <w:rFonts w:ascii="Times New Roman" w:eastAsia="TimesNewRoman,Bold" w:hAnsi="Times New Roman" w:cs="Times New Roman"/>
                <w:bCs/>
                <w:sz w:val="23"/>
                <w:szCs w:val="23"/>
              </w:rPr>
              <w:t>Суб’єкти впливу і класифікація спеціальних інформаційних операцій.</w:t>
            </w:r>
            <w:r>
              <w:rPr>
                <w:rFonts w:ascii="Times New Roman" w:eastAsia="TimesNewRoman,Bold" w:hAnsi="Times New Roman" w:cs="Times New Roman"/>
                <w:bCs/>
                <w:sz w:val="23"/>
                <w:szCs w:val="23"/>
              </w:rPr>
              <w:t xml:space="preserve"> </w:t>
            </w:r>
            <w:r w:rsidRPr="008B5EAC">
              <w:rPr>
                <w:rFonts w:ascii="Times New Roman" w:eastAsia="TimesNewRoman,Bold" w:hAnsi="Times New Roman" w:cs="Times New Roman"/>
                <w:bCs/>
                <w:sz w:val="23"/>
                <w:szCs w:val="23"/>
              </w:rPr>
              <w:t>Пропагандистські технології і сценарії психологічних операцій.</w:t>
            </w:r>
          </w:p>
          <w:p w:rsidR="008B5EAC" w:rsidRPr="008B5EAC" w:rsidRDefault="008B5EAC" w:rsidP="00A22EC1">
            <w:pPr>
              <w:adjustRightInd w:val="0"/>
              <w:rPr>
                <w:rFonts w:ascii="Times New Roman" w:eastAsia="TimesNewRoman,Bold" w:hAnsi="Times New Roman" w:cs="Times New Roman"/>
                <w:bCs/>
                <w:sz w:val="23"/>
                <w:szCs w:val="23"/>
              </w:rPr>
            </w:pPr>
            <w:r w:rsidRPr="008B5EAC">
              <w:rPr>
                <w:rFonts w:ascii="Times New Roman" w:eastAsia="TimesNewRoman,Bold" w:hAnsi="Times New Roman" w:cs="Times New Roman"/>
                <w:bCs/>
                <w:sz w:val="23"/>
                <w:szCs w:val="23"/>
              </w:rPr>
              <w:t>Пропагандистські прийоми і методи.</w:t>
            </w:r>
          </w:p>
        </w:tc>
      </w:tr>
      <w:tr w:rsidR="008B5EAC" w:rsidRPr="00281215" w:rsidTr="007A3FDB">
        <w:trPr>
          <w:trHeight w:val="170"/>
        </w:trPr>
        <w:tc>
          <w:tcPr>
            <w:tcW w:w="595" w:type="dxa"/>
            <w:vAlign w:val="center"/>
          </w:tcPr>
          <w:p w:rsidR="008B5EAC" w:rsidRPr="00281215" w:rsidRDefault="008B5EAC" w:rsidP="00C2535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8121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67" w:type="dxa"/>
            <w:vAlign w:val="center"/>
          </w:tcPr>
          <w:p w:rsidR="008B5EAC" w:rsidRPr="00281215" w:rsidRDefault="008B5EAC" w:rsidP="00C25356">
            <w:pPr>
              <w:widowControl/>
              <w:shd w:val="clear" w:color="auto" w:fill="FFFFFF"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B5EAC" w:rsidRPr="00281215" w:rsidRDefault="008B5EAC" w:rsidP="00C25356">
            <w:pPr>
              <w:widowControl/>
              <w:shd w:val="clear" w:color="auto" w:fill="FFFFFF"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 w:rsidRPr="00281215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2</w:t>
            </w:r>
          </w:p>
        </w:tc>
        <w:tc>
          <w:tcPr>
            <w:tcW w:w="709" w:type="dxa"/>
            <w:vAlign w:val="center"/>
          </w:tcPr>
          <w:p w:rsidR="008B5EAC" w:rsidRPr="00281215" w:rsidRDefault="008B5EAC" w:rsidP="00C25356">
            <w:pPr>
              <w:widowControl/>
              <w:shd w:val="clear" w:color="auto" w:fill="FFFFFF"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8121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3119" w:type="dxa"/>
            <w:vAlign w:val="center"/>
          </w:tcPr>
          <w:p w:rsidR="008B5EAC" w:rsidRPr="00281215" w:rsidRDefault="008B5EAC" w:rsidP="00A22EC1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281215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 xml:space="preserve">Тема 7. Кібернетичні війни </w:t>
            </w:r>
          </w:p>
        </w:tc>
        <w:tc>
          <w:tcPr>
            <w:tcW w:w="5046" w:type="dxa"/>
          </w:tcPr>
          <w:p w:rsidR="008B5EAC" w:rsidRPr="008B5EAC" w:rsidRDefault="008B5EAC" w:rsidP="00A22EC1">
            <w:pPr>
              <w:adjustRightInd w:val="0"/>
              <w:jc w:val="both"/>
              <w:rPr>
                <w:rFonts w:ascii="Times New Roman" w:eastAsia="TimesNewRoman,Bold" w:hAnsi="Times New Roman" w:cs="Times New Roman"/>
                <w:bCs/>
                <w:sz w:val="23"/>
                <w:szCs w:val="23"/>
              </w:rPr>
            </w:pPr>
            <w:r w:rsidRPr="008B5EAC">
              <w:rPr>
                <w:rFonts w:ascii="Times New Roman" w:eastAsia="TimesNewRoman,Bold" w:hAnsi="Times New Roman" w:cs="Times New Roman"/>
                <w:bCs/>
                <w:sz w:val="23"/>
                <w:szCs w:val="23"/>
              </w:rPr>
              <w:t>Кібернетична війна як різновид інформаційної війни</w:t>
            </w:r>
            <w:r>
              <w:rPr>
                <w:rFonts w:ascii="Times New Roman" w:eastAsia="TimesNewRoman,Bold" w:hAnsi="Times New Roman" w:cs="Times New Roman"/>
                <w:bCs/>
                <w:sz w:val="23"/>
                <w:szCs w:val="23"/>
              </w:rPr>
              <w:t xml:space="preserve">. </w:t>
            </w:r>
            <w:r w:rsidRPr="008B5EAC">
              <w:rPr>
                <w:rFonts w:ascii="Times New Roman" w:eastAsia="TimesNewRoman" w:hAnsi="Times New Roman" w:cs="Times New Roman"/>
                <w:bCs/>
                <w:sz w:val="23"/>
                <w:szCs w:val="23"/>
              </w:rPr>
              <w:t>Зброя кібернетичної війни</w:t>
            </w:r>
            <w:r>
              <w:rPr>
                <w:rFonts w:ascii="Times New Roman" w:eastAsia="TimesNewRoman" w:hAnsi="Times New Roman" w:cs="Times New Roman"/>
                <w:bCs/>
                <w:sz w:val="23"/>
                <w:szCs w:val="23"/>
              </w:rPr>
              <w:t>.</w:t>
            </w:r>
          </w:p>
        </w:tc>
      </w:tr>
      <w:tr w:rsidR="008B5EAC" w:rsidRPr="00281215" w:rsidTr="007A3FDB">
        <w:trPr>
          <w:trHeight w:val="170"/>
        </w:trPr>
        <w:tc>
          <w:tcPr>
            <w:tcW w:w="595" w:type="dxa"/>
            <w:vAlign w:val="center"/>
          </w:tcPr>
          <w:p w:rsidR="008B5EAC" w:rsidRPr="00281215" w:rsidRDefault="008B5EAC" w:rsidP="00C2535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8121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67" w:type="dxa"/>
            <w:vAlign w:val="center"/>
          </w:tcPr>
          <w:p w:rsidR="008B5EAC" w:rsidRPr="00281215" w:rsidRDefault="008B5EAC" w:rsidP="00C25356">
            <w:pPr>
              <w:widowControl/>
              <w:shd w:val="clear" w:color="auto" w:fill="FFFFFF"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B5EAC" w:rsidRPr="00281215" w:rsidRDefault="008B5EAC" w:rsidP="00C25356">
            <w:pPr>
              <w:widowControl/>
              <w:shd w:val="clear" w:color="auto" w:fill="FFFFFF"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8121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709" w:type="dxa"/>
            <w:vAlign w:val="center"/>
          </w:tcPr>
          <w:p w:rsidR="008B5EAC" w:rsidRPr="00281215" w:rsidRDefault="008B5EAC" w:rsidP="00C25356">
            <w:pPr>
              <w:widowControl/>
              <w:shd w:val="clear" w:color="auto" w:fill="FFFFFF"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8121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3119" w:type="dxa"/>
            <w:vAlign w:val="center"/>
          </w:tcPr>
          <w:p w:rsidR="008B5EAC" w:rsidRPr="00281215" w:rsidRDefault="008B5EAC" w:rsidP="00A22EC1">
            <w:pPr>
              <w:rPr>
                <w:rFonts w:ascii="Times New Roman" w:hAnsi="Times New Roman" w:cs="Times New Roman"/>
                <w:sz w:val="23"/>
                <w:szCs w:val="23"/>
                <w:lang w:eastAsia="uk-UA"/>
              </w:rPr>
            </w:pPr>
            <w:r w:rsidRPr="00281215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 xml:space="preserve">Тема 8. </w:t>
            </w:r>
            <w:r w:rsidRPr="00281215">
              <w:rPr>
                <w:rFonts w:ascii="Times New Roman" w:hAnsi="Times New Roman" w:cs="Times New Roman"/>
              </w:rPr>
              <w:t>Система забезпечення інформаційної безпеки України</w:t>
            </w:r>
          </w:p>
        </w:tc>
        <w:tc>
          <w:tcPr>
            <w:tcW w:w="5046" w:type="dxa"/>
          </w:tcPr>
          <w:p w:rsidR="008B5EAC" w:rsidRPr="008B5EAC" w:rsidRDefault="008B5EAC" w:rsidP="00A22EC1">
            <w:pPr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B5EAC">
              <w:rPr>
                <w:rFonts w:ascii="Times New Roman" w:hAnsi="Times New Roman" w:cs="Times New Roman"/>
                <w:sz w:val="23"/>
                <w:szCs w:val="23"/>
              </w:rPr>
              <w:t>Нормативно-правова база забезпечення інформаційної безпеки України.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B5EAC">
              <w:rPr>
                <w:rFonts w:ascii="Times New Roman" w:hAnsi="Times New Roman" w:cs="Times New Roman"/>
                <w:sz w:val="23"/>
                <w:szCs w:val="23"/>
              </w:rPr>
              <w:t>Інституційне забезпечення інформаційної безпеки України.</w:t>
            </w:r>
          </w:p>
        </w:tc>
      </w:tr>
      <w:tr w:rsidR="008B5EAC" w:rsidRPr="00281215" w:rsidTr="007A3FDB">
        <w:trPr>
          <w:trHeight w:val="170"/>
        </w:trPr>
        <w:tc>
          <w:tcPr>
            <w:tcW w:w="595" w:type="dxa"/>
            <w:vAlign w:val="center"/>
          </w:tcPr>
          <w:p w:rsidR="008B5EAC" w:rsidRPr="00281215" w:rsidRDefault="008B5EAC" w:rsidP="00C2535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  <w:r w:rsidRPr="00281215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567" w:type="dxa"/>
            <w:vAlign w:val="center"/>
          </w:tcPr>
          <w:p w:rsidR="008B5EAC" w:rsidRPr="00281215" w:rsidRDefault="008B5EAC" w:rsidP="00C25356">
            <w:pPr>
              <w:widowControl/>
              <w:shd w:val="clear" w:color="auto" w:fill="FFFFFF"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B5EAC" w:rsidRPr="00281215" w:rsidRDefault="008B5EAC" w:rsidP="00C25356">
            <w:pPr>
              <w:widowControl/>
              <w:shd w:val="clear" w:color="auto" w:fill="FFFFFF"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  <w:r w:rsidRPr="00281215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709" w:type="dxa"/>
            <w:vAlign w:val="center"/>
          </w:tcPr>
          <w:p w:rsidR="008B5EAC" w:rsidRPr="00281215" w:rsidRDefault="008B5EAC" w:rsidP="00C25356">
            <w:pPr>
              <w:widowControl/>
              <w:shd w:val="clear" w:color="auto" w:fill="FFFFFF"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  <w:r w:rsidRPr="00281215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 w:eastAsia="uk-UA"/>
              </w:rPr>
              <w:t>2</w:t>
            </w:r>
            <w:r w:rsidRPr="00281215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8165" w:type="dxa"/>
            <w:gridSpan w:val="2"/>
            <w:vAlign w:val="center"/>
          </w:tcPr>
          <w:p w:rsidR="008B5EAC" w:rsidRPr="00281215" w:rsidRDefault="008B5EAC" w:rsidP="00145217">
            <w:pPr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12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Змістовний модуль 2. </w:t>
            </w:r>
            <w:r w:rsidRPr="007B2521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Цифрова культура у розвитку суспільства та особистості</w:t>
            </w:r>
          </w:p>
        </w:tc>
      </w:tr>
      <w:tr w:rsidR="008B5EAC" w:rsidRPr="00281215" w:rsidTr="007A3FDB">
        <w:trPr>
          <w:trHeight w:val="170"/>
        </w:trPr>
        <w:tc>
          <w:tcPr>
            <w:tcW w:w="595" w:type="dxa"/>
            <w:vAlign w:val="center"/>
          </w:tcPr>
          <w:p w:rsidR="008B5EAC" w:rsidRPr="00281215" w:rsidRDefault="008B5EAC" w:rsidP="00145217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8121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67" w:type="dxa"/>
            <w:vAlign w:val="center"/>
          </w:tcPr>
          <w:p w:rsidR="008B5EAC" w:rsidRPr="00281215" w:rsidRDefault="008B5EAC" w:rsidP="00145217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B5EAC" w:rsidRPr="00281215" w:rsidRDefault="008B5EAC" w:rsidP="00145217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8121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709" w:type="dxa"/>
            <w:vAlign w:val="center"/>
          </w:tcPr>
          <w:p w:rsidR="008B5EAC" w:rsidRPr="00281215" w:rsidRDefault="008B5EAC" w:rsidP="00145217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8121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3119" w:type="dxa"/>
            <w:vAlign w:val="center"/>
          </w:tcPr>
          <w:p w:rsidR="008B5EAC" w:rsidRPr="00281215" w:rsidRDefault="008B5EAC" w:rsidP="00145217">
            <w:pPr>
              <w:rPr>
                <w:rFonts w:ascii="Times New Roman" w:hAnsi="Times New Roman" w:cs="Times New Roman"/>
                <w:bCs/>
                <w:shd w:val="clear" w:color="auto" w:fill="FFFFFF"/>
                <w:lang w:val="ru-RU"/>
              </w:rPr>
            </w:pPr>
            <w:r w:rsidRPr="00281215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 xml:space="preserve">Тема 9. </w:t>
            </w:r>
            <w:r w:rsidRPr="00281215">
              <w:rPr>
                <w:rFonts w:ascii="Times New Roman" w:hAnsi="Times New Roman" w:cs="Times New Roman"/>
                <w:sz w:val="23"/>
                <w:szCs w:val="23"/>
              </w:rPr>
              <w:t>Цифрова культура в системі цінностей сучасного суспільства</w:t>
            </w:r>
          </w:p>
        </w:tc>
        <w:tc>
          <w:tcPr>
            <w:tcW w:w="5046" w:type="dxa"/>
          </w:tcPr>
          <w:p w:rsidR="008B5EAC" w:rsidRPr="008B5EAC" w:rsidRDefault="008B5EAC" w:rsidP="00A22EC1">
            <w:pPr>
              <w:pStyle w:val="Heading1"/>
              <w:ind w:left="0" w:firstLine="0"/>
              <w:jc w:val="both"/>
              <w:outlineLvl w:val="9"/>
              <w:rPr>
                <w:b w:val="0"/>
                <w:sz w:val="23"/>
                <w:szCs w:val="23"/>
              </w:rPr>
            </w:pPr>
            <w:r w:rsidRPr="008B5EAC">
              <w:rPr>
                <w:b w:val="0"/>
                <w:sz w:val="23"/>
                <w:szCs w:val="23"/>
              </w:rPr>
              <w:t>Цифрова культура</w:t>
            </w:r>
            <w:r>
              <w:rPr>
                <w:b w:val="0"/>
                <w:sz w:val="23"/>
                <w:szCs w:val="23"/>
              </w:rPr>
              <w:t>.</w:t>
            </w:r>
          </w:p>
          <w:p w:rsidR="008B5EAC" w:rsidRPr="008B5EAC" w:rsidRDefault="008B5EAC" w:rsidP="00A22EC1">
            <w:pPr>
              <w:pStyle w:val="Heading1"/>
              <w:ind w:left="0" w:firstLine="0"/>
              <w:jc w:val="both"/>
              <w:outlineLvl w:val="9"/>
              <w:rPr>
                <w:b w:val="0"/>
                <w:sz w:val="23"/>
                <w:szCs w:val="23"/>
              </w:rPr>
            </w:pPr>
            <w:r w:rsidRPr="008B5EAC">
              <w:rPr>
                <w:b w:val="0"/>
                <w:sz w:val="23"/>
                <w:szCs w:val="23"/>
              </w:rPr>
              <w:t>Цифрова грамотність</w:t>
            </w:r>
            <w:r>
              <w:rPr>
                <w:b w:val="0"/>
                <w:sz w:val="23"/>
                <w:szCs w:val="23"/>
              </w:rPr>
              <w:t>.</w:t>
            </w:r>
          </w:p>
          <w:p w:rsidR="008B5EAC" w:rsidRPr="008B5EAC" w:rsidRDefault="008B5EAC" w:rsidP="00A22EC1">
            <w:pPr>
              <w:pStyle w:val="Heading1"/>
              <w:ind w:left="0" w:firstLine="0"/>
              <w:jc w:val="both"/>
              <w:outlineLvl w:val="9"/>
              <w:rPr>
                <w:b w:val="0"/>
                <w:i/>
                <w:sz w:val="23"/>
                <w:szCs w:val="23"/>
              </w:rPr>
            </w:pPr>
            <w:r w:rsidRPr="008B5EAC">
              <w:rPr>
                <w:b w:val="0"/>
                <w:sz w:val="23"/>
                <w:szCs w:val="23"/>
              </w:rPr>
              <w:t>Цифрова компетентність</w:t>
            </w:r>
            <w:r>
              <w:rPr>
                <w:b w:val="0"/>
                <w:sz w:val="23"/>
                <w:szCs w:val="23"/>
              </w:rPr>
              <w:t>.</w:t>
            </w:r>
          </w:p>
        </w:tc>
      </w:tr>
      <w:tr w:rsidR="008B5EAC" w:rsidRPr="00281215" w:rsidTr="007A3FDB">
        <w:trPr>
          <w:trHeight w:val="170"/>
        </w:trPr>
        <w:tc>
          <w:tcPr>
            <w:tcW w:w="595" w:type="dxa"/>
            <w:vAlign w:val="center"/>
          </w:tcPr>
          <w:p w:rsidR="008B5EAC" w:rsidRPr="00281215" w:rsidRDefault="008B5EAC" w:rsidP="00145217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8121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67" w:type="dxa"/>
            <w:vAlign w:val="center"/>
          </w:tcPr>
          <w:p w:rsidR="008B5EAC" w:rsidRPr="00281215" w:rsidRDefault="008B5EAC" w:rsidP="00145217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</w:p>
        </w:tc>
        <w:tc>
          <w:tcPr>
            <w:tcW w:w="567" w:type="dxa"/>
            <w:vAlign w:val="center"/>
          </w:tcPr>
          <w:p w:rsidR="008B5EAC" w:rsidRPr="00281215" w:rsidRDefault="008B5EAC" w:rsidP="00145217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 w:rsidRPr="00281215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2</w:t>
            </w:r>
          </w:p>
        </w:tc>
        <w:tc>
          <w:tcPr>
            <w:tcW w:w="709" w:type="dxa"/>
            <w:vAlign w:val="center"/>
          </w:tcPr>
          <w:p w:rsidR="008B5EAC" w:rsidRPr="00281215" w:rsidRDefault="008B5EAC" w:rsidP="00145217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8121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3119" w:type="dxa"/>
            <w:vAlign w:val="center"/>
          </w:tcPr>
          <w:p w:rsidR="008B5EAC" w:rsidRPr="00281215" w:rsidRDefault="008B5EAC" w:rsidP="00145217">
            <w:pPr>
              <w:rPr>
                <w:rFonts w:ascii="Times New Roman" w:hAnsi="Times New Roman" w:cs="Times New Roman"/>
                <w:lang w:val="ru-RU"/>
              </w:rPr>
            </w:pPr>
            <w:r w:rsidRPr="00281215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 xml:space="preserve">Тема 10. </w:t>
            </w:r>
            <w:r w:rsidRPr="00281215">
              <w:rPr>
                <w:rFonts w:ascii="Times New Roman" w:hAnsi="Times New Roman" w:cs="Times New Roman"/>
                <w:sz w:val="23"/>
                <w:szCs w:val="23"/>
              </w:rPr>
              <w:t xml:space="preserve">Розвиток цифрової культури та цифрова трансформація в Україні </w:t>
            </w:r>
          </w:p>
        </w:tc>
        <w:tc>
          <w:tcPr>
            <w:tcW w:w="5046" w:type="dxa"/>
          </w:tcPr>
          <w:p w:rsidR="008B5EAC" w:rsidRPr="008B5EAC" w:rsidRDefault="008B5EAC" w:rsidP="00A22EC1">
            <w:pPr>
              <w:tabs>
                <w:tab w:val="left" w:pos="924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B5EAC">
              <w:rPr>
                <w:rFonts w:ascii="Times New Roman" w:hAnsi="Times New Roman" w:cs="Times New Roman"/>
                <w:sz w:val="23"/>
                <w:szCs w:val="23"/>
              </w:rPr>
              <w:t>Програмні</w:t>
            </w:r>
            <w:r w:rsidRPr="008B5EAC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 xml:space="preserve"> </w:t>
            </w:r>
            <w:r w:rsidRPr="008B5EAC">
              <w:rPr>
                <w:rFonts w:ascii="Times New Roman" w:hAnsi="Times New Roman" w:cs="Times New Roman"/>
                <w:sz w:val="23"/>
                <w:szCs w:val="23"/>
              </w:rPr>
              <w:t>продукти</w:t>
            </w:r>
            <w:r w:rsidRPr="008B5EAC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 xml:space="preserve"> </w:t>
            </w:r>
            <w:r w:rsidRPr="008B5EAC">
              <w:rPr>
                <w:rFonts w:ascii="Times New Roman" w:hAnsi="Times New Roman" w:cs="Times New Roman"/>
                <w:sz w:val="23"/>
                <w:szCs w:val="23"/>
              </w:rPr>
              <w:t>інформаційного</w:t>
            </w:r>
            <w:r w:rsidRPr="008B5EAC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 xml:space="preserve"> </w:t>
            </w:r>
            <w:r w:rsidRPr="008B5EAC">
              <w:rPr>
                <w:rFonts w:ascii="Times New Roman" w:hAnsi="Times New Roman" w:cs="Times New Roman"/>
                <w:sz w:val="23"/>
                <w:szCs w:val="23"/>
              </w:rPr>
              <w:t>суспільства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8B5EAC" w:rsidRPr="008B5EAC" w:rsidRDefault="008B5EAC" w:rsidP="008B5EAC">
            <w:pPr>
              <w:tabs>
                <w:tab w:val="left" w:pos="924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B5EAC">
              <w:rPr>
                <w:rFonts w:ascii="Times New Roman" w:hAnsi="Times New Roman" w:cs="Times New Roman"/>
                <w:sz w:val="23"/>
                <w:szCs w:val="23"/>
              </w:rPr>
              <w:t>Інформаційні</w:t>
            </w:r>
            <w:r w:rsidRPr="008B5EAC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 w:rsidRPr="008B5EAC">
              <w:rPr>
                <w:rFonts w:ascii="Times New Roman" w:hAnsi="Times New Roman" w:cs="Times New Roman"/>
                <w:sz w:val="23"/>
                <w:szCs w:val="23"/>
              </w:rPr>
              <w:t>документи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  <w:r w:rsidRPr="008B5EAC">
              <w:rPr>
                <w:rFonts w:ascii="Times New Roman" w:hAnsi="Times New Roman" w:cs="Times New Roman"/>
                <w:sz w:val="23"/>
                <w:szCs w:val="23"/>
              </w:rPr>
              <w:t>Інформаційні</w:t>
            </w:r>
            <w:r w:rsidRPr="008B5EAC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 w:rsidRPr="008B5EAC">
              <w:rPr>
                <w:rFonts w:ascii="Times New Roman" w:hAnsi="Times New Roman" w:cs="Times New Roman"/>
                <w:sz w:val="23"/>
                <w:szCs w:val="23"/>
              </w:rPr>
              <w:t>послуги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8B5EAC" w:rsidRPr="00281215" w:rsidTr="007A3FDB">
        <w:trPr>
          <w:trHeight w:val="170"/>
        </w:trPr>
        <w:tc>
          <w:tcPr>
            <w:tcW w:w="595" w:type="dxa"/>
            <w:vAlign w:val="center"/>
          </w:tcPr>
          <w:p w:rsidR="008B5EAC" w:rsidRPr="00281215" w:rsidRDefault="008B5EAC" w:rsidP="00145217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8121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67" w:type="dxa"/>
            <w:vAlign w:val="center"/>
          </w:tcPr>
          <w:p w:rsidR="008B5EAC" w:rsidRPr="00281215" w:rsidRDefault="008B5EAC" w:rsidP="00145217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B5EAC" w:rsidRPr="00281215" w:rsidRDefault="008B5EAC" w:rsidP="00145217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8121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709" w:type="dxa"/>
            <w:vAlign w:val="center"/>
          </w:tcPr>
          <w:p w:rsidR="008B5EAC" w:rsidRPr="00281215" w:rsidRDefault="008B5EAC" w:rsidP="00145217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8121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3119" w:type="dxa"/>
            <w:vAlign w:val="center"/>
          </w:tcPr>
          <w:p w:rsidR="008B5EAC" w:rsidRPr="00281215" w:rsidRDefault="008B5EAC" w:rsidP="00145217">
            <w:pPr>
              <w:rPr>
                <w:rFonts w:ascii="Times New Roman" w:hAnsi="Times New Roman" w:cs="Times New Roman"/>
                <w:lang w:val="ru-RU"/>
              </w:rPr>
            </w:pPr>
            <w:r w:rsidRPr="00281215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 xml:space="preserve">Тема 11. </w:t>
            </w:r>
            <w:r w:rsidRPr="00281215">
              <w:rPr>
                <w:rFonts w:ascii="Times New Roman" w:hAnsi="Times New Roman" w:cs="Times New Roman"/>
              </w:rPr>
              <w:t>Цифрова грамотність у структурі професійної компетентності державних службовців</w:t>
            </w:r>
          </w:p>
        </w:tc>
        <w:tc>
          <w:tcPr>
            <w:tcW w:w="5046" w:type="dxa"/>
          </w:tcPr>
          <w:p w:rsidR="008B5EAC" w:rsidRPr="008B5EAC" w:rsidRDefault="008B5EAC" w:rsidP="00A22EC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B5EAC">
              <w:rPr>
                <w:rFonts w:ascii="Times New Roman" w:hAnsi="Times New Roman" w:cs="Times New Roman"/>
                <w:sz w:val="23"/>
                <w:szCs w:val="23"/>
              </w:rPr>
              <w:t>Сутність та формування цифрової компетентності державних службовців.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B5EAC">
              <w:rPr>
                <w:rFonts w:ascii="Times New Roman" w:hAnsi="Times New Roman" w:cs="Times New Roman"/>
                <w:sz w:val="23"/>
                <w:szCs w:val="23"/>
              </w:rPr>
              <w:t xml:space="preserve">Міжнародний досвід впровадження </w:t>
            </w:r>
            <w:proofErr w:type="spellStart"/>
            <w:r w:rsidRPr="008B5EAC">
              <w:rPr>
                <w:rFonts w:ascii="Times New Roman" w:hAnsi="Times New Roman" w:cs="Times New Roman"/>
                <w:sz w:val="23"/>
                <w:szCs w:val="23"/>
              </w:rPr>
              <w:t>цифровізації</w:t>
            </w:r>
            <w:proofErr w:type="spellEnd"/>
            <w:r w:rsidRPr="008B5EAC">
              <w:rPr>
                <w:rFonts w:ascii="Times New Roman" w:hAnsi="Times New Roman" w:cs="Times New Roman"/>
                <w:sz w:val="23"/>
                <w:szCs w:val="23"/>
              </w:rPr>
              <w:t xml:space="preserve"> в систему публічної служби.</w:t>
            </w:r>
          </w:p>
        </w:tc>
      </w:tr>
      <w:tr w:rsidR="008B5EAC" w:rsidRPr="00281215" w:rsidTr="007A3FDB">
        <w:trPr>
          <w:trHeight w:val="170"/>
        </w:trPr>
        <w:tc>
          <w:tcPr>
            <w:tcW w:w="595" w:type="dxa"/>
            <w:vAlign w:val="center"/>
          </w:tcPr>
          <w:p w:rsidR="008B5EAC" w:rsidRPr="00281215" w:rsidRDefault="008B5EAC" w:rsidP="00145217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8121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67" w:type="dxa"/>
            <w:vAlign w:val="center"/>
          </w:tcPr>
          <w:p w:rsidR="008B5EAC" w:rsidRPr="00281215" w:rsidRDefault="008B5EAC" w:rsidP="00145217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B5EAC" w:rsidRPr="00281215" w:rsidRDefault="008B5EAC" w:rsidP="00145217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vAlign w:val="center"/>
          </w:tcPr>
          <w:p w:rsidR="008B5EAC" w:rsidRPr="00281215" w:rsidRDefault="008B5EAC" w:rsidP="00145217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8121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3119" w:type="dxa"/>
            <w:vAlign w:val="center"/>
          </w:tcPr>
          <w:p w:rsidR="008B5EAC" w:rsidRPr="00281215" w:rsidRDefault="008B5EAC" w:rsidP="00145217">
            <w:pPr>
              <w:rPr>
                <w:rFonts w:ascii="Times New Roman" w:hAnsi="Times New Roman" w:cs="Times New Roman"/>
              </w:rPr>
            </w:pPr>
            <w:r w:rsidRPr="00281215">
              <w:rPr>
                <w:rFonts w:ascii="Times New Roman" w:hAnsi="Times New Roman" w:cs="Times New Roman"/>
                <w:sz w:val="23"/>
                <w:szCs w:val="23"/>
              </w:rPr>
              <w:t xml:space="preserve">Тема 12. </w:t>
            </w:r>
            <w:r w:rsidRPr="00281215">
              <w:rPr>
                <w:rFonts w:ascii="Times New Roman" w:hAnsi="Times New Roman" w:cs="Times New Roman"/>
              </w:rPr>
              <w:t>Освітні ресурси для розвитку цифрових навичок особистості</w:t>
            </w:r>
            <w:r w:rsidRPr="0028121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5046" w:type="dxa"/>
          </w:tcPr>
          <w:p w:rsidR="008B5EAC" w:rsidRPr="008B5EAC" w:rsidRDefault="008B5EAC" w:rsidP="008B5EA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B5EAC">
              <w:rPr>
                <w:rFonts w:ascii="Times New Roman" w:hAnsi="Times New Roman" w:cs="Times New Roman"/>
                <w:sz w:val="23"/>
                <w:szCs w:val="23"/>
              </w:rPr>
              <w:t xml:space="preserve">Платформи та сервіси для дистанційного навчання.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B5EAC">
              <w:rPr>
                <w:rFonts w:ascii="Times New Roman" w:hAnsi="Times New Roman" w:cs="Times New Roman"/>
                <w:sz w:val="23"/>
                <w:szCs w:val="23"/>
              </w:rPr>
              <w:t>Світові освітні платформи.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B5EAC">
              <w:rPr>
                <w:rFonts w:ascii="Times New Roman" w:hAnsi="Times New Roman" w:cs="Times New Roman"/>
                <w:sz w:val="23"/>
                <w:szCs w:val="23"/>
              </w:rPr>
              <w:t xml:space="preserve">Діяльність Міністерства цифрової інформації із розвитку цифрової освіти.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B5EAC">
              <w:rPr>
                <w:rFonts w:ascii="Times New Roman" w:hAnsi="Times New Roman" w:cs="Times New Roman"/>
                <w:sz w:val="23"/>
                <w:szCs w:val="23"/>
              </w:rPr>
              <w:t xml:space="preserve">Аналіз курсів </w:t>
            </w:r>
            <w:proofErr w:type="spellStart"/>
            <w:r w:rsidRPr="008B5EAC">
              <w:rPr>
                <w:rFonts w:ascii="Times New Roman" w:hAnsi="Times New Roman" w:cs="Times New Roman"/>
                <w:sz w:val="23"/>
                <w:szCs w:val="23"/>
              </w:rPr>
              <w:t>проєкту</w:t>
            </w:r>
            <w:proofErr w:type="spellEnd"/>
            <w:r w:rsidRPr="008B5EAC">
              <w:rPr>
                <w:rFonts w:ascii="Times New Roman" w:hAnsi="Times New Roman" w:cs="Times New Roman"/>
                <w:sz w:val="23"/>
                <w:szCs w:val="23"/>
              </w:rPr>
              <w:t xml:space="preserve"> «Дія. Цифрова освіта»</w:t>
            </w:r>
          </w:p>
        </w:tc>
      </w:tr>
      <w:tr w:rsidR="008B5EAC" w:rsidRPr="00281215" w:rsidTr="007A3FDB">
        <w:trPr>
          <w:trHeight w:val="170"/>
        </w:trPr>
        <w:tc>
          <w:tcPr>
            <w:tcW w:w="595" w:type="dxa"/>
            <w:vAlign w:val="center"/>
          </w:tcPr>
          <w:p w:rsidR="008B5EAC" w:rsidRPr="00281215" w:rsidRDefault="008B5EAC" w:rsidP="00145217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28121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24</w:t>
            </w:r>
          </w:p>
        </w:tc>
        <w:tc>
          <w:tcPr>
            <w:tcW w:w="567" w:type="dxa"/>
            <w:vAlign w:val="center"/>
          </w:tcPr>
          <w:p w:rsidR="008B5EAC" w:rsidRPr="00281215" w:rsidRDefault="008B5EAC" w:rsidP="00145217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B5EAC" w:rsidRPr="00281215" w:rsidRDefault="008B5EAC" w:rsidP="00145217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28121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709" w:type="dxa"/>
            <w:vAlign w:val="center"/>
          </w:tcPr>
          <w:p w:rsidR="008B5EAC" w:rsidRPr="00281215" w:rsidRDefault="008B5EAC" w:rsidP="00145217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28121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80</w:t>
            </w:r>
          </w:p>
        </w:tc>
        <w:tc>
          <w:tcPr>
            <w:tcW w:w="8165" w:type="dxa"/>
            <w:gridSpan w:val="2"/>
            <w:vAlign w:val="center"/>
          </w:tcPr>
          <w:p w:rsidR="008B5EAC" w:rsidRPr="00281215" w:rsidRDefault="008B5EAC" w:rsidP="00145217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28121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Всього</w:t>
            </w:r>
          </w:p>
        </w:tc>
      </w:tr>
    </w:tbl>
    <w:p w:rsidR="00090D75" w:rsidRPr="008E51A5" w:rsidRDefault="00090D75" w:rsidP="008E51A5">
      <w:pPr>
        <w:widowControl/>
        <w:autoSpaceDE/>
        <w:autoSpaceDN/>
        <w:rPr>
          <w:rFonts w:ascii="Times New Roman" w:hAnsi="Times New Roman" w:cs="Times New Roman"/>
          <w:b/>
          <w:color w:val="E36C0A"/>
          <w:sz w:val="28"/>
          <w:szCs w:val="28"/>
          <w:lang w:val="en-US"/>
        </w:rPr>
      </w:pPr>
    </w:p>
    <w:p w:rsidR="00454299" w:rsidRPr="00FD4F89" w:rsidRDefault="00454299" w:rsidP="00454299">
      <w:pPr>
        <w:widowControl/>
        <w:autoSpaceDE/>
        <w:autoSpaceDN/>
        <w:jc w:val="center"/>
        <w:rPr>
          <w:rFonts w:ascii="Times New Roman" w:hAnsi="Times New Roman" w:cs="Times New Roman"/>
          <w:b/>
          <w:color w:val="E36C0A"/>
          <w:sz w:val="28"/>
          <w:szCs w:val="28"/>
        </w:rPr>
      </w:pPr>
      <w:r w:rsidRPr="00FD4F89">
        <w:rPr>
          <w:rFonts w:ascii="Times New Roman" w:hAnsi="Times New Roman" w:cs="Times New Roman"/>
          <w:b/>
          <w:color w:val="E36C0A"/>
          <w:sz w:val="28"/>
          <w:szCs w:val="28"/>
        </w:rPr>
        <w:t>Політика освітнього процесу</w:t>
      </w:r>
    </w:p>
    <w:p w:rsidR="00844154" w:rsidRPr="00FD4F89" w:rsidRDefault="00844154" w:rsidP="00454299">
      <w:pPr>
        <w:widowControl/>
        <w:autoSpaceDE/>
        <w:autoSpaceDN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F89">
        <w:rPr>
          <w:rFonts w:ascii="Times New Roman" w:hAnsi="Times New Roman" w:cs="Times New Roman"/>
          <w:b/>
          <w:sz w:val="24"/>
          <w:szCs w:val="24"/>
        </w:rPr>
        <w:t xml:space="preserve">Нормативна </w:t>
      </w:r>
      <w:r w:rsidR="007278AD" w:rsidRPr="00FD4F89">
        <w:rPr>
          <w:rFonts w:ascii="Times New Roman" w:hAnsi="Times New Roman" w:cs="Times New Roman"/>
          <w:b/>
          <w:sz w:val="24"/>
          <w:szCs w:val="24"/>
        </w:rPr>
        <w:t>база</w:t>
      </w:r>
      <w:r w:rsidRPr="00FD4F89">
        <w:rPr>
          <w:rFonts w:ascii="Times New Roman" w:hAnsi="Times New Roman" w:cs="Times New Roman"/>
          <w:b/>
          <w:sz w:val="24"/>
          <w:szCs w:val="24"/>
        </w:rPr>
        <w:t xml:space="preserve"> освітнього процесу доступна за посиланням</w:t>
      </w:r>
    </w:p>
    <w:p w:rsidR="00844154" w:rsidRPr="00FD4F89" w:rsidRDefault="004C00E8" w:rsidP="00454299">
      <w:pPr>
        <w:widowControl/>
        <w:autoSpaceDE/>
        <w:autoSpaceDN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10" w:history="1">
        <w:r w:rsidR="00844154" w:rsidRPr="00FD4F89">
          <w:rPr>
            <w:rStyle w:val="ab"/>
            <w:rFonts w:ascii="Times New Roman" w:hAnsi="Times New Roman" w:cs="Times New Roman"/>
            <w:b/>
            <w:sz w:val="24"/>
            <w:szCs w:val="24"/>
          </w:rPr>
          <w:t>https://kpdi.edu.ua/publichna-informatsiia/polozhennya-yaki-reglamentuyut-diyalnist-instytutu</w:t>
        </w:r>
      </w:hyperlink>
    </w:p>
    <w:p w:rsidR="00E05246" w:rsidRPr="00FD4F89" w:rsidRDefault="00E05246" w:rsidP="00454299">
      <w:pPr>
        <w:widowControl/>
        <w:autoSpaceDE/>
        <w:autoSpaceDN/>
        <w:jc w:val="center"/>
        <w:rPr>
          <w:rFonts w:ascii="Times New Roman" w:hAnsi="Times New Roman" w:cs="Times New Roman"/>
          <w:b/>
          <w:color w:val="E36C0A"/>
          <w:sz w:val="28"/>
          <w:szCs w:val="28"/>
        </w:rPr>
      </w:pPr>
    </w:p>
    <w:tbl>
      <w:tblPr>
        <w:tblW w:w="110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235"/>
        <w:gridCol w:w="8788"/>
      </w:tblGrid>
      <w:tr w:rsidR="00454299" w:rsidRPr="00FD4F89" w:rsidTr="00E052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99" w:rsidRPr="00FD4F89" w:rsidRDefault="00454299" w:rsidP="00454299">
            <w:pPr>
              <w:pStyle w:val="TableParagraph"/>
              <w:widowControl/>
              <w:autoSpaceDE/>
              <w:autoSpaceDN/>
              <w:spacing w:before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4F8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Дотримання умов доброчесності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99" w:rsidRPr="00FD4F89" w:rsidRDefault="00454299" w:rsidP="008D207B">
            <w:pPr>
              <w:pStyle w:val="TableParagraph"/>
              <w:widowControl/>
              <w:autoSpaceDE/>
              <w:autoSpaceDN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Дотримання положень </w:t>
            </w:r>
            <w:r w:rsidR="00946AEE"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Кодексу академічної доброчесності </w:t>
            </w:r>
            <w:r w:rsidR="008D207B"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НРЗВО «Кам'янець-Поділь</w:t>
            </w:r>
            <w:r w:rsidR="007278AD"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сь</w:t>
            </w:r>
            <w:r w:rsidR="008D207B"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кий державний інститут»</w:t>
            </w:r>
            <w:r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54299" w:rsidRPr="00FD4F89" w:rsidTr="00E052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99" w:rsidRPr="00FD4F89" w:rsidRDefault="00454299" w:rsidP="00454299">
            <w:pPr>
              <w:pStyle w:val="TableParagraph"/>
              <w:widowControl/>
              <w:autoSpaceDE/>
              <w:autoSpaceDN/>
              <w:spacing w:before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4F8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Очікування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3FB" w:rsidRPr="00FD4F89" w:rsidRDefault="00454299" w:rsidP="00454299">
            <w:pPr>
              <w:pStyle w:val="TableParagraph"/>
              <w:widowControl/>
              <w:autoSpaceDE/>
              <w:autoSpaceDN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Організація освітнього процесу та відвідування занять відповідно до</w:t>
            </w:r>
            <w:r w:rsidR="00946AEE"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46AEE"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Положення про організацію освітнього процесу в </w:t>
            </w:r>
            <w:r w:rsidR="008D207B"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НРЗВО «Кам'янець-Поділь</w:t>
            </w:r>
            <w:r w:rsidR="007278AD"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сь</w:t>
            </w:r>
            <w:r w:rsidR="008D207B"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кий державний інститут»</w:t>
            </w:r>
            <w:r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54299" w:rsidRPr="00FD4F89" w:rsidRDefault="00454299" w:rsidP="00454299">
            <w:pPr>
              <w:pStyle w:val="TableParagraph"/>
              <w:widowControl/>
              <w:autoSpaceDE/>
              <w:autoSpaceDN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Оцінювання знань відповідно до «</w:t>
            </w:r>
            <w:hyperlink r:id="rId11" w:history="1">
              <w:r w:rsidR="008D207B" w:rsidRPr="00FD4F89">
                <w:rPr>
                  <w:rStyle w:val="ab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Положення про рейтингову систему оцінювання навчальних досягнень здобувачів першого (бакалаврського) рівня Навчально-</w:t>
              </w:r>
              <w:r w:rsidR="008D207B" w:rsidRPr="00FD4F89">
                <w:rPr>
                  <w:rStyle w:val="ab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lastRenderedPageBreak/>
                <w:t>реабілітаційного закладу вищої освіти «Кам’янець-Подільський державний інститут»</w:t>
              </w:r>
            </w:hyperlink>
            <w:r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454299" w:rsidRPr="00FD4F89" w:rsidTr="00E052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99" w:rsidRPr="00FD4F89" w:rsidRDefault="00454299" w:rsidP="00454299">
            <w:pPr>
              <w:pStyle w:val="TableParagraph"/>
              <w:widowControl/>
              <w:autoSpaceDE/>
              <w:autoSpaceDN/>
              <w:spacing w:before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4F8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Відвідування занять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3FB" w:rsidRPr="00FD4F89" w:rsidRDefault="00454299" w:rsidP="00454299">
            <w:pPr>
              <w:pStyle w:val="TableParagraph"/>
              <w:widowControl/>
              <w:autoSpaceDE/>
              <w:autoSpaceDN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Відвідування лекційних</w:t>
            </w:r>
            <w:r w:rsidR="00881B4F"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практичних</w:t>
            </w:r>
            <w:r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 семінарських занять з дисципліни є</w:t>
            </w:r>
            <w:r w:rsidR="00CE23FB"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обов'язковим для всіх студентів</w:t>
            </w:r>
            <w:r w:rsidR="00CE23FB"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відповідно до розкладу.</w:t>
            </w:r>
          </w:p>
        </w:tc>
      </w:tr>
      <w:tr w:rsidR="00454299" w:rsidRPr="00FD4F89" w:rsidTr="00E052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99" w:rsidRPr="00FD4F89" w:rsidRDefault="00454299" w:rsidP="00454299">
            <w:pPr>
              <w:pStyle w:val="TableParagraph"/>
              <w:widowControl/>
              <w:autoSpaceDE/>
              <w:autoSpaceDN/>
              <w:spacing w:before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4F8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Відпрацювання пропусків занять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3FB" w:rsidRPr="00FD4F89" w:rsidRDefault="00454299" w:rsidP="00844154">
            <w:pPr>
              <w:pStyle w:val="TableParagraph"/>
              <w:widowControl/>
              <w:autoSpaceDE/>
              <w:autoSpaceDN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Студент, який пропустив заняття, самостійно вивчає матеріал за наведеними у</w:t>
            </w:r>
            <w:r w:rsidR="00CE23FB"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силабусі</w:t>
            </w:r>
            <w:proofErr w:type="spellEnd"/>
            <w:r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джерелами</w:t>
            </w:r>
            <w:r w:rsidR="00844154"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інформаційного забезпечення</w:t>
            </w:r>
            <w:r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і ліквідує заборгованість</w:t>
            </w:r>
            <w:r w:rsidR="00CE23FB"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під час</w:t>
            </w:r>
            <w:r w:rsidR="00CE23FB"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консультацій. За умови неповажної причини пропуску заняття, оцінка за</w:t>
            </w:r>
            <w:r w:rsidR="00CE23FB"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завдання буде знижена.</w:t>
            </w:r>
            <w:r w:rsidR="00844154"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CE23FB"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ідпрацювання пропусків занять</w:t>
            </w:r>
            <w:r w:rsidR="00844154"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відбуваються відповідно до «Положення про організацію освітнього процесу».</w:t>
            </w:r>
          </w:p>
        </w:tc>
      </w:tr>
      <w:tr w:rsidR="005B67F6" w:rsidRPr="00FD4F89" w:rsidTr="00E052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7F6" w:rsidRPr="00FD4F89" w:rsidRDefault="005B67F6" w:rsidP="005B67F6">
            <w:pPr>
              <w:pStyle w:val="TableParagraph"/>
              <w:widowControl/>
              <w:autoSpaceDE/>
              <w:autoSpaceDN/>
              <w:spacing w:before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4F8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Допуск до екзамену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7F6" w:rsidRPr="00FD4F89" w:rsidRDefault="005B67F6" w:rsidP="00844154">
            <w:pPr>
              <w:pStyle w:val="TableParagraph"/>
              <w:widowControl/>
              <w:autoSpaceDE/>
              <w:autoSpaceDN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Відповідно до «Положення про організацію освітнього процесу» всі студенти, котрі не мають пропусків занять (відпрацювали пропуски занять) допускаються до іспиту.</w:t>
            </w:r>
          </w:p>
        </w:tc>
      </w:tr>
      <w:tr w:rsidR="005B67F6" w:rsidRPr="00FD4F89" w:rsidTr="00E052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7F6" w:rsidRPr="00FD4F89" w:rsidRDefault="005B67F6" w:rsidP="005B67F6">
            <w:pPr>
              <w:pStyle w:val="TableParagraph"/>
              <w:widowControl/>
              <w:autoSpaceDE/>
              <w:autoSpaceDN/>
              <w:spacing w:before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4F8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Підсумкова модульна оцінка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7F6" w:rsidRPr="00FD4F89" w:rsidRDefault="005B67F6" w:rsidP="005B67F6">
            <w:pPr>
              <w:pStyle w:val="TableParagraph"/>
              <w:widowControl/>
              <w:autoSpaceDE/>
              <w:autoSpaceDN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Результати модульного контролю оцінюються за 100-бальною шкалою та доводяться до відома студентів не пізніше трьох днів з часу його проведення із внесенням результатів у документи обліку успішності студентів.</w:t>
            </w:r>
          </w:p>
          <w:p w:rsidR="005B67F6" w:rsidRPr="00FD4F89" w:rsidRDefault="005B67F6" w:rsidP="005B67F6">
            <w:pPr>
              <w:pStyle w:val="TableParagraph"/>
              <w:widowControl/>
              <w:autoSpaceDE/>
              <w:autoSpaceDN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Студенти, які до початку сесії мають хоча б з одного модульного контролю (змістового модуля) менше 60 балів, не </w:t>
            </w:r>
            <w:r w:rsidR="007278AD"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одержують підсумкову оцінку</w:t>
            </w:r>
            <w:r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і не допускаються до екзамену рішенням навчального відділу як такі, що не виконали навчальної програми з дисципліни.</w:t>
            </w:r>
          </w:p>
          <w:p w:rsidR="005B67F6" w:rsidRPr="00FD4F89" w:rsidRDefault="005B67F6" w:rsidP="005B67F6">
            <w:pPr>
              <w:pStyle w:val="TableParagraph"/>
              <w:widowControl/>
              <w:autoSpaceDE/>
              <w:autoSpaceDN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Деталі, щодо пі</w:t>
            </w:r>
            <w:r w:rsidR="007278AD"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дсумкового модульного контролю окреслені у «Положенні про організацію освітнього процесу»</w:t>
            </w:r>
          </w:p>
        </w:tc>
      </w:tr>
      <w:tr w:rsidR="005B67F6" w:rsidRPr="00FD4F89" w:rsidTr="00E052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7F6" w:rsidRPr="00FD4F89" w:rsidRDefault="005B67F6" w:rsidP="005B67F6">
            <w:pPr>
              <w:pStyle w:val="TableParagraph"/>
              <w:widowControl/>
              <w:autoSpaceDE/>
              <w:autoSpaceDN/>
              <w:spacing w:before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4F8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Екзаменаційна оцінка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F6" w:rsidRPr="00FD4F89" w:rsidRDefault="005B67F6" w:rsidP="007278AD">
            <w:pPr>
              <w:pStyle w:val="TableParagraph"/>
              <w:widowControl/>
              <w:autoSpaceDE/>
              <w:autoSpaceDN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Результати екзамену оцінюються за 100-бальною шкалою і включаються в підсумкову (рейтингову) оцінку з дисципліни з відповідним ваговим коефіцієнтом, як це передбачено у схемі оцінювання (див. нижче у розділі «Розподіл балів, які отримують студенти»). </w:t>
            </w:r>
          </w:p>
        </w:tc>
      </w:tr>
      <w:tr w:rsidR="005B67F6" w:rsidRPr="00FD4F89" w:rsidTr="00E052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7F6" w:rsidRPr="00FD4F89" w:rsidRDefault="005B67F6" w:rsidP="005B67F6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4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Підсумкова оцінка з дисципліни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F6" w:rsidRPr="00FD4F89" w:rsidRDefault="005B67F6" w:rsidP="007278AD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Підсумкова оцінка з дисципліни розраховується як середня арифметична зважена з оцінок змістових модулів, включаючи екзаменаційну (див. нижче у розділі «Розподіл балів, які отримують студенти»).</w:t>
            </w:r>
          </w:p>
        </w:tc>
      </w:tr>
    </w:tbl>
    <w:p w:rsidR="00CE0303" w:rsidRPr="00930BD8" w:rsidRDefault="00CE0303" w:rsidP="007A3FDB">
      <w:pPr>
        <w:widowControl/>
        <w:autoSpaceDE/>
        <w:autoSpaceDN/>
        <w:rPr>
          <w:rFonts w:ascii="Times New Roman" w:hAnsi="Times New Roman" w:cs="Times New Roman"/>
          <w:b/>
          <w:color w:val="E36C0A"/>
          <w:sz w:val="28"/>
          <w:szCs w:val="28"/>
        </w:rPr>
      </w:pPr>
    </w:p>
    <w:p w:rsidR="00454299" w:rsidRPr="00FD4F89" w:rsidRDefault="007278AD" w:rsidP="00454299">
      <w:pPr>
        <w:widowControl/>
        <w:autoSpaceDE/>
        <w:autoSpaceDN/>
        <w:jc w:val="center"/>
        <w:rPr>
          <w:rFonts w:ascii="Times New Roman" w:hAnsi="Times New Roman" w:cs="Times New Roman"/>
          <w:b/>
          <w:color w:val="E36C0A"/>
          <w:sz w:val="28"/>
          <w:szCs w:val="28"/>
        </w:rPr>
      </w:pPr>
      <w:r w:rsidRPr="00FD4F89">
        <w:rPr>
          <w:rFonts w:ascii="Times New Roman" w:hAnsi="Times New Roman" w:cs="Times New Roman"/>
          <w:b/>
          <w:color w:val="E36C0A"/>
          <w:sz w:val="28"/>
          <w:szCs w:val="28"/>
        </w:rPr>
        <w:t>Верифікація результатів навчання</w:t>
      </w:r>
    </w:p>
    <w:p w:rsidR="007278AD" w:rsidRPr="00FD4F89" w:rsidRDefault="007278AD" w:rsidP="00454299">
      <w:pPr>
        <w:widowControl/>
        <w:autoSpaceDE/>
        <w:autoSpaceDN/>
        <w:jc w:val="center"/>
        <w:rPr>
          <w:rFonts w:ascii="Times New Roman" w:hAnsi="Times New Roman" w:cs="Times New Roman"/>
          <w:b/>
          <w:color w:val="E36C0A"/>
          <w:sz w:val="28"/>
          <w:szCs w:val="28"/>
        </w:rPr>
      </w:pPr>
    </w:p>
    <w:p w:rsidR="00454299" w:rsidRPr="00FD4F89" w:rsidRDefault="00454299" w:rsidP="007278AD">
      <w:pPr>
        <w:shd w:val="clear" w:color="auto" w:fill="FFFFFF"/>
        <w:ind w:left="284" w:right="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F89">
        <w:rPr>
          <w:rFonts w:ascii="Times New Roman" w:hAnsi="Times New Roman" w:cs="Times New Roman"/>
          <w:sz w:val="28"/>
          <w:szCs w:val="28"/>
        </w:rPr>
        <w:t>Шкала оцінювання з навчальної дисципліни у балах за всі види навча</w:t>
      </w:r>
      <w:r w:rsidR="007278AD" w:rsidRPr="00FD4F89">
        <w:rPr>
          <w:rFonts w:ascii="Times New Roman" w:hAnsi="Times New Roman" w:cs="Times New Roman"/>
          <w:sz w:val="28"/>
          <w:szCs w:val="28"/>
        </w:rPr>
        <w:t>льної діяльності</w:t>
      </w:r>
      <w:r w:rsidRPr="00FD4F89">
        <w:rPr>
          <w:rFonts w:ascii="Times New Roman" w:hAnsi="Times New Roman" w:cs="Times New Roman"/>
          <w:sz w:val="28"/>
          <w:szCs w:val="28"/>
        </w:rPr>
        <w:t>, яка переводиться в оцінку за шкалою ECTS та у чот</w:t>
      </w:r>
      <w:r w:rsidR="007278AD" w:rsidRPr="00FD4F89">
        <w:rPr>
          <w:rFonts w:ascii="Times New Roman" w:hAnsi="Times New Roman" w:cs="Times New Roman"/>
          <w:sz w:val="28"/>
          <w:szCs w:val="28"/>
        </w:rPr>
        <w:t>ирибальну національну</w:t>
      </w:r>
      <w:r w:rsidRPr="00FD4F89">
        <w:rPr>
          <w:rFonts w:ascii="Times New Roman" w:hAnsi="Times New Roman" w:cs="Times New Roman"/>
          <w:sz w:val="28"/>
          <w:szCs w:val="28"/>
        </w:rPr>
        <w:t xml:space="preserve"> шкалу:</w:t>
      </w:r>
    </w:p>
    <w:p w:rsidR="007278AD" w:rsidRPr="00FD4F89" w:rsidRDefault="007278AD" w:rsidP="007278AD">
      <w:pPr>
        <w:shd w:val="clear" w:color="auto" w:fill="FFFFFF"/>
        <w:ind w:left="284" w:right="1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0"/>
        <w:gridCol w:w="2724"/>
        <w:gridCol w:w="2268"/>
        <w:gridCol w:w="2268"/>
      </w:tblGrid>
      <w:tr w:rsidR="00454299" w:rsidRPr="00FD4F89" w:rsidTr="00C83DC7">
        <w:trPr>
          <w:jc w:val="center"/>
        </w:trPr>
        <w:tc>
          <w:tcPr>
            <w:tcW w:w="1920" w:type="dxa"/>
            <w:vMerge w:val="restart"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>Сума балі</w:t>
            </w:r>
            <w:r w:rsidR="00512951" w:rsidRPr="00FD4F89">
              <w:rPr>
                <w:rFonts w:ascii="Times New Roman" w:eastAsia="Calibri" w:hAnsi="Times New Roman" w:cs="Times New Roman"/>
              </w:rPr>
              <w:t>в за шкалою Інституту</w:t>
            </w:r>
          </w:p>
        </w:tc>
        <w:tc>
          <w:tcPr>
            <w:tcW w:w="2724" w:type="dxa"/>
            <w:vMerge w:val="restart"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>Оцінка  за шкалою ECTS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>Оцінка за національною шкалою</w:t>
            </w:r>
          </w:p>
        </w:tc>
      </w:tr>
      <w:tr w:rsidR="00454299" w:rsidRPr="00FD4F89" w:rsidTr="00C83DC7">
        <w:trPr>
          <w:jc w:val="center"/>
        </w:trPr>
        <w:tc>
          <w:tcPr>
            <w:tcW w:w="1920" w:type="dxa"/>
            <w:vMerge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4" w:type="dxa"/>
            <w:vMerge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 xml:space="preserve">Іспит </w:t>
            </w:r>
          </w:p>
        </w:tc>
        <w:tc>
          <w:tcPr>
            <w:tcW w:w="2268" w:type="dxa"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 xml:space="preserve">Залік </w:t>
            </w:r>
          </w:p>
        </w:tc>
      </w:tr>
      <w:tr w:rsidR="00454299" w:rsidRPr="00FD4F89" w:rsidTr="00C83DC7">
        <w:trPr>
          <w:jc w:val="center"/>
        </w:trPr>
        <w:tc>
          <w:tcPr>
            <w:tcW w:w="1920" w:type="dxa"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>90-100</w:t>
            </w:r>
          </w:p>
        </w:tc>
        <w:tc>
          <w:tcPr>
            <w:tcW w:w="2724" w:type="dxa"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>А (відмінно)</w:t>
            </w:r>
          </w:p>
        </w:tc>
        <w:tc>
          <w:tcPr>
            <w:tcW w:w="2268" w:type="dxa"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 xml:space="preserve">Відмінно 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54299" w:rsidRPr="00FD4F89" w:rsidRDefault="00454299" w:rsidP="00C83DC7">
            <w:pPr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 xml:space="preserve">Зараховано </w:t>
            </w:r>
          </w:p>
        </w:tc>
      </w:tr>
      <w:tr w:rsidR="00454299" w:rsidRPr="00FD4F89" w:rsidTr="00C83DC7">
        <w:trPr>
          <w:jc w:val="center"/>
        </w:trPr>
        <w:tc>
          <w:tcPr>
            <w:tcW w:w="1920" w:type="dxa"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>82-89</w:t>
            </w:r>
          </w:p>
        </w:tc>
        <w:tc>
          <w:tcPr>
            <w:tcW w:w="2724" w:type="dxa"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>В (дуже добре)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 xml:space="preserve">Добре </w:t>
            </w:r>
          </w:p>
        </w:tc>
        <w:tc>
          <w:tcPr>
            <w:tcW w:w="2268" w:type="dxa"/>
            <w:vMerge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54299" w:rsidRPr="00FD4F89" w:rsidTr="00C83DC7">
        <w:trPr>
          <w:jc w:val="center"/>
        </w:trPr>
        <w:tc>
          <w:tcPr>
            <w:tcW w:w="1920" w:type="dxa"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>75-81</w:t>
            </w:r>
          </w:p>
        </w:tc>
        <w:tc>
          <w:tcPr>
            <w:tcW w:w="2724" w:type="dxa"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>С (добре)</w:t>
            </w:r>
          </w:p>
        </w:tc>
        <w:tc>
          <w:tcPr>
            <w:tcW w:w="2268" w:type="dxa"/>
            <w:vMerge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54299" w:rsidRPr="00FD4F89" w:rsidTr="00C83DC7">
        <w:trPr>
          <w:jc w:val="center"/>
        </w:trPr>
        <w:tc>
          <w:tcPr>
            <w:tcW w:w="1920" w:type="dxa"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>65-74</w:t>
            </w:r>
          </w:p>
        </w:tc>
        <w:tc>
          <w:tcPr>
            <w:tcW w:w="2724" w:type="dxa"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>D (задовільно)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 xml:space="preserve">Задовільно </w:t>
            </w:r>
          </w:p>
        </w:tc>
        <w:tc>
          <w:tcPr>
            <w:tcW w:w="2268" w:type="dxa"/>
            <w:vMerge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54299" w:rsidRPr="00FD4F89" w:rsidTr="00C83DC7">
        <w:trPr>
          <w:jc w:val="center"/>
        </w:trPr>
        <w:tc>
          <w:tcPr>
            <w:tcW w:w="1920" w:type="dxa"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>60-64</w:t>
            </w:r>
          </w:p>
        </w:tc>
        <w:tc>
          <w:tcPr>
            <w:tcW w:w="2724" w:type="dxa"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>E (достатньо)</w:t>
            </w:r>
          </w:p>
        </w:tc>
        <w:tc>
          <w:tcPr>
            <w:tcW w:w="2268" w:type="dxa"/>
            <w:vMerge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54299" w:rsidRPr="00FD4F89" w:rsidTr="00C83DC7">
        <w:trPr>
          <w:jc w:val="center"/>
        </w:trPr>
        <w:tc>
          <w:tcPr>
            <w:tcW w:w="1920" w:type="dxa"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>35-59</w:t>
            </w:r>
          </w:p>
        </w:tc>
        <w:tc>
          <w:tcPr>
            <w:tcW w:w="2724" w:type="dxa"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>FX (незадовільно з можливістю повторного складання)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 xml:space="preserve">Незадовільно 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 xml:space="preserve">Не зараховано </w:t>
            </w:r>
          </w:p>
        </w:tc>
      </w:tr>
      <w:tr w:rsidR="00454299" w:rsidRPr="00FD4F89" w:rsidTr="00C83DC7">
        <w:trPr>
          <w:jc w:val="center"/>
        </w:trPr>
        <w:tc>
          <w:tcPr>
            <w:tcW w:w="1920" w:type="dxa"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>1-34</w:t>
            </w:r>
          </w:p>
        </w:tc>
        <w:tc>
          <w:tcPr>
            <w:tcW w:w="2724" w:type="dxa"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>F (незадовільно з обов’язковим повторним курсом)</w:t>
            </w:r>
          </w:p>
        </w:tc>
        <w:tc>
          <w:tcPr>
            <w:tcW w:w="2268" w:type="dxa"/>
            <w:vMerge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466771" w:rsidRPr="00FD4F89" w:rsidRDefault="00466771" w:rsidP="007278AD">
      <w:pPr>
        <w:shd w:val="clear" w:color="auto" w:fill="FFFFFF"/>
        <w:ind w:left="284" w:right="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4299" w:rsidRDefault="00454299" w:rsidP="007278AD">
      <w:pPr>
        <w:shd w:val="clear" w:color="auto" w:fill="FFFFFF"/>
        <w:ind w:left="284" w:right="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4F89">
        <w:rPr>
          <w:rFonts w:ascii="Times New Roman" w:hAnsi="Times New Roman" w:cs="Times New Roman"/>
          <w:sz w:val="24"/>
          <w:szCs w:val="24"/>
        </w:rPr>
        <w:t>Розподіл вагових коефіцієнтів за змістовими модулями оцінювання складових поточного та підсумкового контролю результатів навчальної діяльності с</w:t>
      </w:r>
      <w:r w:rsidR="00930BD8">
        <w:rPr>
          <w:rFonts w:ascii="Times New Roman" w:hAnsi="Times New Roman" w:cs="Times New Roman"/>
          <w:sz w:val="24"/>
          <w:szCs w:val="24"/>
        </w:rPr>
        <w:t xml:space="preserve">тудентів з вивчення дисципліни </w:t>
      </w:r>
      <w:r w:rsidR="00930BD8" w:rsidRPr="00930BD8">
        <w:rPr>
          <w:rFonts w:ascii="Times New Roman" w:hAnsi="Times New Roman" w:cs="Times New Roman"/>
          <w:sz w:val="24"/>
          <w:szCs w:val="24"/>
        </w:rPr>
        <w:t>«</w:t>
      </w:r>
      <w:r w:rsidR="00EA4F2B">
        <w:rPr>
          <w:rFonts w:ascii="Times New Roman" w:hAnsi="Times New Roman" w:cs="Times New Roman"/>
          <w:sz w:val="24"/>
          <w:szCs w:val="24"/>
        </w:rPr>
        <w:t>Інформаційні війни та цифрова культура</w:t>
      </w:r>
      <w:r w:rsidRPr="00FD4F89">
        <w:rPr>
          <w:rFonts w:ascii="Times New Roman" w:hAnsi="Times New Roman" w:cs="Times New Roman"/>
          <w:sz w:val="24"/>
          <w:szCs w:val="24"/>
        </w:rPr>
        <w:t>»:</w:t>
      </w:r>
    </w:p>
    <w:p w:rsidR="00EA4F2B" w:rsidRDefault="00EA4F2B" w:rsidP="007278AD">
      <w:pPr>
        <w:shd w:val="clear" w:color="auto" w:fill="FFFFFF"/>
        <w:ind w:left="284" w:right="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A4F2B" w:rsidRPr="00070ED5" w:rsidRDefault="00EA4F2B" w:rsidP="007278AD">
      <w:pPr>
        <w:shd w:val="clear" w:color="auto" w:fill="FFFFFF"/>
        <w:ind w:left="284" w:right="1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A4F2B" w:rsidRDefault="00EA4F2B" w:rsidP="00EA4F2B">
      <w:pPr>
        <w:shd w:val="clear" w:color="auto" w:fill="FFFFFF"/>
        <w:ind w:left="284" w:right="1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Залік</w:t>
      </w:r>
    </w:p>
    <w:tbl>
      <w:tblPr>
        <w:tblW w:w="82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95"/>
        <w:gridCol w:w="851"/>
        <w:gridCol w:w="749"/>
        <w:gridCol w:w="875"/>
        <w:gridCol w:w="876"/>
        <w:gridCol w:w="876"/>
        <w:gridCol w:w="876"/>
        <w:gridCol w:w="2453"/>
      </w:tblGrid>
      <w:tr w:rsidR="00EA4F2B" w:rsidTr="00A22EC1">
        <w:trPr>
          <w:jc w:val="center"/>
        </w:trPr>
        <w:tc>
          <w:tcPr>
            <w:tcW w:w="2295" w:type="dxa"/>
            <w:gridSpan w:val="3"/>
            <w:shd w:val="clear" w:color="auto" w:fill="auto"/>
            <w:vAlign w:val="center"/>
          </w:tcPr>
          <w:p w:rsidR="00EA4F2B" w:rsidRDefault="00EA4F2B" w:rsidP="00A22EC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Змістовий модуль №1</w:t>
            </w:r>
          </w:p>
        </w:tc>
        <w:tc>
          <w:tcPr>
            <w:tcW w:w="3503" w:type="dxa"/>
            <w:gridSpan w:val="4"/>
            <w:shd w:val="clear" w:color="auto" w:fill="auto"/>
            <w:vAlign w:val="center"/>
          </w:tcPr>
          <w:p w:rsidR="00EA4F2B" w:rsidRDefault="00EA4F2B" w:rsidP="00A22EC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Змістовий модуль №2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EA4F2B" w:rsidRDefault="00EA4F2B" w:rsidP="00A22EC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Рейтингова (підсумкова) оцінка з навчальної дисципліни</w:t>
            </w:r>
          </w:p>
          <w:p w:rsidR="00EA4F2B" w:rsidRDefault="00EA4F2B" w:rsidP="00A22EC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(100 балів)</w:t>
            </w:r>
          </w:p>
        </w:tc>
      </w:tr>
      <w:tr w:rsidR="00EA4F2B" w:rsidTr="00A22EC1">
        <w:trPr>
          <w:jc w:val="center"/>
        </w:trPr>
        <w:tc>
          <w:tcPr>
            <w:tcW w:w="2295" w:type="dxa"/>
            <w:gridSpan w:val="3"/>
            <w:shd w:val="clear" w:color="auto" w:fill="auto"/>
          </w:tcPr>
          <w:p w:rsidR="00EA4F2B" w:rsidRDefault="00EA4F2B" w:rsidP="00A22EC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40 %</w:t>
            </w:r>
          </w:p>
        </w:tc>
        <w:tc>
          <w:tcPr>
            <w:tcW w:w="3503" w:type="dxa"/>
            <w:gridSpan w:val="4"/>
            <w:shd w:val="clear" w:color="auto" w:fill="auto"/>
          </w:tcPr>
          <w:p w:rsidR="00EA4F2B" w:rsidRDefault="00EA4F2B" w:rsidP="00A22EC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60 %</w:t>
            </w:r>
          </w:p>
        </w:tc>
        <w:tc>
          <w:tcPr>
            <w:tcW w:w="2453" w:type="dxa"/>
            <w:shd w:val="clear" w:color="auto" w:fill="auto"/>
          </w:tcPr>
          <w:p w:rsidR="00EA4F2B" w:rsidRDefault="00EA4F2B" w:rsidP="00A22EC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A4F2B" w:rsidTr="00EA4F2B">
        <w:trPr>
          <w:jc w:val="center"/>
        </w:trPr>
        <w:tc>
          <w:tcPr>
            <w:tcW w:w="695" w:type="dxa"/>
            <w:shd w:val="clear" w:color="auto" w:fill="auto"/>
          </w:tcPr>
          <w:p w:rsidR="00EA4F2B" w:rsidRDefault="00EA4F2B" w:rsidP="00A22EC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Т1</w:t>
            </w:r>
          </w:p>
        </w:tc>
        <w:tc>
          <w:tcPr>
            <w:tcW w:w="851" w:type="dxa"/>
            <w:shd w:val="clear" w:color="auto" w:fill="auto"/>
          </w:tcPr>
          <w:p w:rsidR="00EA4F2B" w:rsidRDefault="00EA4F2B" w:rsidP="00A22EC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749" w:type="dxa"/>
            <w:shd w:val="clear" w:color="auto" w:fill="auto"/>
          </w:tcPr>
          <w:p w:rsidR="00EA4F2B" w:rsidRDefault="00EA4F2B" w:rsidP="00A22EC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Т8</w:t>
            </w:r>
          </w:p>
        </w:tc>
        <w:tc>
          <w:tcPr>
            <w:tcW w:w="875" w:type="dxa"/>
            <w:shd w:val="clear" w:color="auto" w:fill="auto"/>
          </w:tcPr>
          <w:p w:rsidR="00EA4F2B" w:rsidRDefault="00EA4F2B" w:rsidP="00A22EC1">
            <w:pPr>
              <w:widowControl/>
              <w:ind w:lef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Т9</w:t>
            </w:r>
          </w:p>
        </w:tc>
        <w:tc>
          <w:tcPr>
            <w:tcW w:w="876" w:type="dxa"/>
            <w:shd w:val="clear" w:color="auto" w:fill="auto"/>
          </w:tcPr>
          <w:p w:rsidR="00EA4F2B" w:rsidRDefault="00EA4F2B" w:rsidP="00A22EC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Т10</w:t>
            </w:r>
          </w:p>
        </w:tc>
        <w:tc>
          <w:tcPr>
            <w:tcW w:w="876" w:type="dxa"/>
          </w:tcPr>
          <w:p w:rsidR="00EA4F2B" w:rsidRDefault="00EA4F2B" w:rsidP="00A22EC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Т11</w:t>
            </w:r>
          </w:p>
        </w:tc>
        <w:tc>
          <w:tcPr>
            <w:tcW w:w="876" w:type="dxa"/>
          </w:tcPr>
          <w:p w:rsidR="00EA4F2B" w:rsidRDefault="00EA4F2B" w:rsidP="00A22EC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Т12</w:t>
            </w:r>
          </w:p>
        </w:tc>
        <w:tc>
          <w:tcPr>
            <w:tcW w:w="2453" w:type="dxa"/>
            <w:shd w:val="clear" w:color="auto" w:fill="auto"/>
          </w:tcPr>
          <w:p w:rsidR="00EA4F2B" w:rsidRDefault="00EA4F2B" w:rsidP="00A22EC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0ED5" w:rsidRDefault="00070ED5" w:rsidP="00702951">
      <w:pPr>
        <w:spacing w:before="96"/>
        <w:jc w:val="center"/>
        <w:rPr>
          <w:rFonts w:ascii="Times New Roman" w:hAnsi="Times New Roman" w:cs="Times New Roman"/>
          <w:b/>
          <w:color w:val="E36C0A"/>
          <w:sz w:val="28"/>
          <w:szCs w:val="28"/>
          <w:lang w:val="ru-RU"/>
        </w:rPr>
      </w:pPr>
    </w:p>
    <w:p w:rsidR="00365DA2" w:rsidRPr="00FD4F89" w:rsidRDefault="007278AD" w:rsidP="00702951">
      <w:pPr>
        <w:spacing w:before="96"/>
        <w:jc w:val="center"/>
        <w:rPr>
          <w:rFonts w:ascii="Times New Roman" w:hAnsi="Times New Roman" w:cs="Times New Roman"/>
          <w:b/>
          <w:color w:val="E36C0A"/>
          <w:sz w:val="28"/>
          <w:szCs w:val="28"/>
        </w:rPr>
      </w:pPr>
      <w:r w:rsidRPr="00FD4F89">
        <w:rPr>
          <w:rFonts w:ascii="Times New Roman" w:hAnsi="Times New Roman" w:cs="Times New Roman"/>
          <w:b/>
          <w:color w:val="E36C0A"/>
          <w:sz w:val="28"/>
          <w:szCs w:val="28"/>
        </w:rPr>
        <w:t>Інформаційне забезпечення курсу:</w:t>
      </w:r>
    </w:p>
    <w:p w:rsidR="00D1308C" w:rsidRPr="00FD4F89" w:rsidRDefault="00D1308C" w:rsidP="00702951">
      <w:pPr>
        <w:spacing w:before="96"/>
        <w:jc w:val="center"/>
        <w:rPr>
          <w:rFonts w:ascii="Times New Roman" w:hAnsi="Times New Roman" w:cs="Times New Roman"/>
          <w:b/>
          <w:color w:val="E36C0A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8103"/>
      </w:tblGrid>
      <w:tr w:rsidR="00555434" w:rsidRPr="00FD4F89" w:rsidTr="001B18DC">
        <w:tc>
          <w:tcPr>
            <w:tcW w:w="2660" w:type="dxa"/>
          </w:tcPr>
          <w:p w:rsidR="00555434" w:rsidRPr="00FD4F89" w:rsidRDefault="00555434" w:rsidP="001B18D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FD4F89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Нормативно-правова база</w:t>
            </w:r>
          </w:p>
        </w:tc>
        <w:tc>
          <w:tcPr>
            <w:tcW w:w="8103" w:type="dxa"/>
          </w:tcPr>
          <w:p w:rsidR="007B2521" w:rsidRPr="007B2521" w:rsidRDefault="007B2521" w:rsidP="007B2521">
            <w:pPr>
              <w:adjustRightInd w:val="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B252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1. Конституція України: прийнята на п’ятій сесії Верховної Ради України 28 червня 1996 р. // </w:t>
            </w:r>
            <w:proofErr w:type="spellStart"/>
            <w:r w:rsidRPr="007B2521">
              <w:rPr>
                <w:rFonts w:ascii="Times New Roman" w:eastAsiaTheme="minorHAnsi" w:hAnsi="Times New Roman" w:cs="Times New Roman"/>
                <w:sz w:val="24"/>
                <w:szCs w:val="24"/>
              </w:rPr>
              <w:t>Відом</w:t>
            </w:r>
            <w:proofErr w:type="spellEnd"/>
            <w:r w:rsidRPr="007B252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B2521">
              <w:rPr>
                <w:rFonts w:ascii="Times New Roman" w:eastAsiaTheme="minorHAnsi" w:hAnsi="Times New Roman" w:cs="Times New Roman"/>
                <w:sz w:val="24"/>
                <w:szCs w:val="24"/>
              </w:rPr>
              <w:t>Верхов</w:t>
            </w:r>
            <w:proofErr w:type="spellEnd"/>
            <w:r w:rsidRPr="007B2521">
              <w:rPr>
                <w:rFonts w:ascii="Times New Roman" w:eastAsiaTheme="minorHAnsi" w:hAnsi="Times New Roman" w:cs="Times New Roman"/>
                <w:sz w:val="24"/>
                <w:szCs w:val="24"/>
              </w:rPr>
              <w:t>. Ради України. 1996.  №30.</w:t>
            </w:r>
          </w:p>
          <w:p w:rsidR="007B2521" w:rsidRPr="007B2521" w:rsidRDefault="007B2521" w:rsidP="007B2521">
            <w:pPr>
              <w:adjustRightInd w:val="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B2521">
              <w:rPr>
                <w:rFonts w:ascii="Times New Roman" w:eastAsiaTheme="minorHAnsi" w:hAnsi="Times New Roman" w:cs="Times New Roman"/>
                <w:sz w:val="24"/>
                <w:szCs w:val="24"/>
              </w:rPr>
              <w:t>2. Закон України «Про інформацію». URL: https://zakon.rada.gov.ua/-laws/show/2657-12#Text</w:t>
            </w:r>
          </w:p>
          <w:p w:rsidR="007B2521" w:rsidRPr="007B2521" w:rsidRDefault="007B2521" w:rsidP="007B2521">
            <w:pPr>
              <w:adjustRightInd w:val="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B2521">
              <w:rPr>
                <w:rFonts w:ascii="Times New Roman" w:eastAsiaTheme="minorHAnsi" w:hAnsi="Times New Roman" w:cs="Times New Roman"/>
                <w:sz w:val="24"/>
                <w:szCs w:val="24"/>
              </w:rPr>
              <w:t>3. Закон України «Про рекламу». URL: https://zakon.rada.gov.ua/laws/show/270/96-%D0%B2%D1%80#Text</w:t>
            </w:r>
          </w:p>
          <w:p w:rsidR="007B2521" w:rsidRPr="007B2521" w:rsidRDefault="007B2521" w:rsidP="007B2521">
            <w:pPr>
              <w:adjustRightInd w:val="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B2521">
              <w:rPr>
                <w:rFonts w:ascii="Times New Roman" w:eastAsiaTheme="minorHAnsi" w:hAnsi="Times New Roman" w:cs="Times New Roman"/>
                <w:sz w:val="24"/>
                <w:szCs w:val="24"/>
              </w:rPr>
              <w:t>4. Закон України «Про захист персональних даних». URL: https://zakon.rada.gov.ua/laws/show/2297-17#Text</w:t>
            </w:r>
          </w:p>
          <w:p w:rsidR="007B2521" w:rsidRPr="007B2521" w:rsidRDefault="007B2521" w:rsidP="007B2521">
            <w:pPr>
              <w:adjustRightInd w:val="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B2521">
              <w:rPr>
                <w:rFonts w:ascii="Times New Roman" w:eastAsiaTheme="minorHAnsi" w:hAnsi="Times New Roman" w:cs="Times New Roman"/>
                <w:sz w:val="24"/>
                <w:szCs w:val="24"/>
              </w:rPr>
              <w:t>5. Закон України «Про видавничу справу». URL: https://zakon.rada.gov.ua/laws/show/318/97-%D0%B2%D1%80#Text</w:t>
            </w:r>
          </w:p>
          <w:p w:rsidR="007B2521" w:rsidRPr="007B2521" w:rsidRDefault="007B2521" w:rsidP="007B2521">
            <w:pPr>
              <w:adjustRightInd w:val="0"/>
              <w:ind w:firstLine="709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B2521">
              <w:rPr>
                <w:rFonts w:ascii="Times New Roman" w:eastAsiaTheme="minorHAnsi" w:hAnsi="Times New Roman" w:cs="Times New Roman"/>
                <w:sz w:val="24"/>
                <w:szCs w:val="24"/>
              </w:rPr>
              <w:t>6. Закон України «Про державну таємницю». URL: https://zakon.rada.-gov.ua/laws/show/3855-12#Text</w:t>
            </w:r>
          </w:p>
          <w:p w:rsidR="007B2521" w:rsidRPr="007B2521" w:rsidRDefault="007B2521" w:rsidP="007B2521">
            <w:pPr>
              <w:adjustRightInd w:val="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B2521">
              <w:rPr>
                <w:rFonts w:ascii="Times New Roman" w:eastAsiaTheme="minorHAnsi" w:hAnsi="Times New Roman" w:cs="Times New Roman"/>
                <w:sz w:val="24"/>
                <w:szCs w:val="24"/>
              </w:rPr>
              <w:t>7. Закон України «Про захист інформації в авторизованих системах». URL: https://zakon.rada.gov.ua/laws/show/80/94-%D0%B2%D1%80#Text</w:t>
            </w:r>
          </w:p>
          <w:p w:rsidR="007B2521" w:rsidRPr="007B2521" w:rsidRDefault="007B2521" w:rsidP="007B2521">
            <w:pPr>
              <w:adjustRightInd w:val="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B2521">
              <w:rPr>
                <w:rFonts w:ascii="Times New Roman" w:eastAsiaTheme="minorHAnsi" w:hAnsi="Times New Roman" w:cs="Times New Roman"/>
                <w:sz w:val="24"/>
                <w:szCs w:val="24"/>
              </w:rPr>
              <w:t>8. Закон України «Про доступ до публічної інформації». URL: https://zakon.rada.gov.ua/laws/show/2939-17#Text</w:t>
            </w:r>
          </w:p>
          <w:p w:rsidR="007B2521" w:rsidRPr="007B2521" w:rsidRDefault="007B2521" w:rsidP="007B2521">
            <w:pPr>
              <w:adjustRightInd w:val="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B2521">
              <w:rPr>
                <w:rFonts w:ascii="Times New Roman" w:eastAsiaTheme="minorHAnsi" w:hAnsi="Times New Roman" w:cs="Times New Roman"/>
                <w:sz w:val="24"/>
                <w:szCs w:val="24"/>
              </w:rPr>
              <w:t>9. Закон України «Про державну службу спеціального зв’язку та захисту інформації України». URL: https://zakon.rada.gov.ua/laws/show/3475-15#Text</w:t>
            </w:r>
          </w:p>
          <w:p w:rsidR="007B2521" w:rsidRPr="007B2521" w:rsidRDefault="007B2521" w:rsidP="007B2521">
            <w:pPr>
              <w:adjustRightInd w:val="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B2521">
              <w:rPr>
                <w:rFonts w:ascii="Times New Roman" w:eastAsiaTheme="minorHAnsi" w:hAnsi="Times New Roman" w:cs="Times New Roman"/>
                <w:sz w:val="24"/>
                <w:szCs w:val="24"/>
              </w:rPr>
              <w:t>10. Закон України «Про електронні документи та електронний документообіг». URL: http://zakon5.rada.gov.ua/laws/show/851-15</w:t>
            </w:r>
          </w:p>
          <w:p w:rsidR="007B2521" w:rsidRPr="007B2521" w:rsidRDefault="007B2521" w:rsidP="007B2521">
            <w:pPr>
              <w:adjustRightInd w:val="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B2521">
              <w:rPr>
                <w:rFonts w:ascii="Times New Roman" w:eastAsiaTheme="minorHAnsi" w:hAnsi="Times New Roman" w:cs="Times New Roman"/>
                <w:sz w:val="24"/>
                <w:szCs w:val="24"/>
              </w:rPr>
              <w:t>11. Закон України «Про засади державної мовної політики». URL: http://zakon3.rada.gov.ua/laws/show/5029-17</w:t>
            </w:r>
          </w:p>
          <w:p w:rsidR="007B2521" w:rsidRPr="007B2521" w:rsidRDefault="007B2521" w:rsidP="007B2521">
            <w:pPr>
              <w:adjustRightInd w:val="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B2521">
              <w:rPr>
                <w:rFonts w:ascii="Times New Roman" w:eastAsiaTheme="minorHAnsi" w:hAnsi="Times New Roman" w:cs="Times New Roman"/>
                <w:sz w:val="24"/>
                <w:szCs w:val="24"/>
              </w:rPr>
              <w:t>12. Закон України «Про Національну систему конфіденційного зв’язку». URL: http://zakon1.rada.gov.ua/laws/show/2919-14</w:t>
            </w:r>
          </w:p>
          <w:p w:rsidR="007B2521" w:rsidRPr="007B2521" w:rsidRDefault="007B2521" w:rsidP="007B2521">
            <w:pPr>
              <w:adjustRightInd w:val="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B2521">
              <w:rPr>
                <w:rFonts w:ascii="Times New Roman" w:eastAsiaTheme="minorHAnsi" w:hAnsi="Times New Roman" w:cs="Times New Roman"/>
                <w:sz w:val="24"/>
                <w:szCs w:val="24"/>
              </w:rPr>
              <w:t>13. Закон України «Про науково-технічну інформацію».  URL: https://zakon.rada.gov.ua/laws/show/3322-12#Text</w:t>
            </w:r>
          </w:p>
          <w:p w:rsidR="007B2521" w:rsidRPr="007B2521" w:rsidRDefault="007B2521" w:rsidP="007B2521">
            <w:pPr>
              <w:adjustRightInd w:val="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B2521">
              <w:rPr>
                <w:rFonts w:ascii="Times New Roman" w:eastAsiaTheme="minorHAnsi" w:hAnsi="Times New Roman" w:cs="Times New Roman"/>
                <w:sz w:val="24"/>
                <w:szCs w:val="24"/>
              </w:rPr>
              <w:t>14. Закон України «Про Національну програму інформатизації». URL: https://zakon.rada.gov.ua/laws/show/2807-20#Text</w:t>
            </w:r>
          </w:p>
          <w:p w:rsidR="007B2521" w:rsidRPr="007B2521" w:rsidRDefault="007B2521" w:rsidP="007B2521">
            <w:pPr>
              <w:adjustRightInd w:val="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B2521">
              <w:rPr>
                <w:rFonts w:ascii="Times New Roman" w:eastAsiaTheme="minorHAnsi" w:hAnsi="Times New Roman" w:cs="Times New Roman"/>
                <w:sz w:val="24"/>
                <w:szCs w:val="24"/>
              </w:rPr>
              <w:t>15. Указ Президента України «Про доктрину інформаційної безпеки України». URL: https://www.president.gov.ua/documents/472017-21374</w:t>
            </w:r>
          </w:p>
          <w:p w:rsidR="007B2521" w:rsidRPr="007B2521" w:rsidRDefault="007B2521" w:rsidP="007B2521">
            <w:pPr>
              <w:adjustRightInd w:val="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B2521">
              <w:rPr>
                <w:rFonts w:ascii="Times New Roman" w:eastAsiaTheme="minorHAnsi" w:hAnsi="Times New Roman" w:cs="Times New Roman"/>
                <w:sz w:val="24"/>
                <w:szCs w:val="24"/>
              </w:rPr>
              <w:t>16. Постанова Верховної ради України «Про Концепцію національної безпеки України». URL: https://zakon.rada.gov.ua/laws/show/3/97-%D0%B2%D1%80#Text</w:t>
            </w:r>
          </w:p>
          <w:p w:rsidR="00555434" w:rsidRPr="007B2521" w:rsidRDefault="007B2521" w:rsidP="007B2521">
            <w:pPr>
              <w:adjustRightInd w:val="0"/>
              <w:ind w:firstLine="709"/>
              <w:jc w:val="both"/>
              <w:rPr>
                <w:rFonts w:eastAsiaTheme="minorHAnsi"/>
                <w:sz w:val="28"/>
                <w:szCs w:val="28"/>
              </w:rPr>
            </w:pPr>
            <w:r w:rsidRPr="007B252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17. </w:t>
            </w:r>
            <w:proofErr w:type="spellStart"/>
            <w:r w:rsidRPr="007B2521">
              <w:rPr>
                <w:rFonts w:ascii="Times New Roman" w:eastAsiaTheme="minorHAnsi" w:hAnsi="Times New Roman" w:cs="Times New Roman"/>
                <w:sz w:val="24"/>
                <w:szCs w:val="24"/>
              </w:rPr>
              <w:t>Окінавська</w:t>
            </w:r>
            <w:proofErr w:type="spellEnd"/>
            <w:r w:rsidRPr="007B252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хартія глобального інформаційного суспільства.</w:t>
            </w:r>
            <w:r w:rsidRPr="007B2521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B2521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URL</w:t>
            </w:r>
            <w:r w:rsidRPr="007B252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: </w:t>
            </w:r>
            <w:r w:rsidRPr="007B2521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https://regulation.gov.ua/documents/id149711</w:t>
            </w:r>
          </w:p>
        </w:tc>
      </w:tr>
      <w:tr w:rsidR="007278AD" w:rsidRPr="00FD4F89" w:rsidTr="001B18DC">
        <w:tc>
          <w:tcPr>
            <w:tcW w:w="2660" w:type="dxa"/>
          </w:tcPr>
          <w:p w:rsidR="007278AD" w:rsidRPr="00FD4F89" w:rsidRDefault="007278AD" w:rsidP="001B18D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FD4F89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Основна література</w:t>
            </w:r>
          </w:p>
        </w:tc>
        <w:tc>
          <w:tcPr>
            <w:tcW w:w="8103" w:type="dxa"/>
          </w:tcPr>
          <w:p w:rsidR="007B2521" w:rsidRPr="007B2521" w:rsidRDefault="007B2521" w:rsidP="007B2521">
            <w:pPr>
              <w:adjustRightInd w:val="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B2521">
              <w:rPr>
                <w:rFonts w:ascii="Times New Roman" w:eastAsiaTheme="minorHAnsi" w:hAnsi="Times New Roman" w:cs="Times New Roman"/>
                <w:sz w:val="24"/>
                <w:szCs w:val="24"/>
              </w:rPr>
              <w:t>1.</w:t>
            </w:r>
            <w:r w:rsidRPr="007B2521">
              <w:rPr>
                <w:rFonts w:ascii="Times New Roman" w:hAnsi="Times New Roman" w:cs="Times New Roman"/>
                <w:sz w:val="24"/>
                <w:szCs w:val="24"/>
              </w:rPr>
              <w:t xml:space="preserve"> Іванов В.Ф. </w:t>
            </w:r>
            <w:proofErr w:type="spellStart"/>
            <w:r w:rsidRPr="007B2521">
              <w:rPr>
                <w:rFonts w:ascii="Times New Roman" w:hAnsi="Times New Roman" w:cs="Times New Roman"/>
                <w:sz w:val="24"/>
                <w:szCs w:val="24"/>
              </w:rPr>
              <w:t>Медіаосвіта</w:t>
            </w:r>
            <w:proofErr w:type="spellEnd"/>
            <w:r w:rsidRPr="007B2521">
              <w:rPr>
                <w:rFonts w:ascii="Times New Roman" w:hAnsi="Times New Roman" w:cs="Times New Roman"/>
                <w:sz w:val="24"/>
                <w:szCs w:val="24"/>
              </w:rPr>
              <w:t xml:space="preserve"> та медіа грамотність : підручник. Київ : Центр вільної преси. 2021. 352 с.</w:t>
            </w:r>
          </w:p>
          <w:p w:rsidR="007B2521" w:rsidRPr="007B2521" w:rsidRDefault="007B2521" w:rsidP="007B2521">
            <w:pPr>
              <w:adjustRightInd w:val="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B252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7B2521">
              <w:rPr>
                <w:rFonts w:ascii="Times New Roman" w:eastAsiaTheme="minorHAnsi" w:hAnsi="Times New Roman" w:cs="Times New Roman"/>
                <w:sz w:val="24"/>
                <w:szCs w:val="24"/>
              </w:rPr>
              <w:t>Курбан</w:t>
            </w:r>
            <w:proofErr w:type="spellEnd"/>
            <w:r w:rsidRPr="007B252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О.В. Сучасні інформаційні війни в мережевому он-лайн просторі : </w:t>
            </w:r>
            <w:proofErr w:type="spellStart"/>
            <w:r w:rsidRPr="007B2521">
              <w:rPr>
                <w:rFonts w:ascii="Times New Roman" w:eastAsiaTheme="minorHAnsi" w:hAnsi="Times New Roman" w:cs="Times New Roman"/>
                <w:sz w:val="24"/>
                <w:szCs w:val="24"/>
              </w:rPr>
              <w:t>навч</w:t>
            </w:r>
            <w:proofErr w:type="spellEnd"/>
            <w:r w:rsidRPr="007B252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B2521">
              <w:rPr>
                <w:rFonts w:ascii="Times New Roman" w:eastAsiaTheme="minorHAnsi" w:hAnsi="Times New Roman" w:cs="Times New Roman"/>
                <w:sz w:val="24"/>
                <w:szCs w:val="24"/>
              </w:rPr>
              <w:t>посіб</w:t>
            </w:r>
            <w:proofErr w:type="spellEnd"/>
            <w:r w:rsidRPr="007B2521">
              <w:rPr>
                <w:rFonts w:ascii="Times New Roman" w:eastAsiaTheme="minorHAnsi" w:hAnsi="Times New Roman" w:cs="Times New Roman"/>
                <w:sz w:val="24"/>
                <w:szCs w:val="24"/>
              </w:rPr>
              <w:t>.  Київ : ВІКНУ, 2016. 286 с.</w:t>
            </w:r>
          </w:p>
          <w:p w:rsidR="007B2521" w:rsidRPr="007B2521" w:rsidRDefault="007B2521" w:rsidP="007B2521">
            <w:pPr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52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7B2521">
              <w:rPr>
                <w:rFonts w:ascii="Times New Roman" w:hAnsi="Times New Roman" w:cs="Times New Roman"/>
                <w:sz w:val="24"/>
                <w:szCs w:val="24"/>
              </w:rPr>
              <w:t>Палеха</w:t>
            </w:r>
            <w:proofErr w:type="spellEnd"/>
            <w:r w:rsidRPr="007B2521">
              <w:rPr>
                <w:rFonts w:ascii="Times New Roman" w:hAnsi="Times New Roman" w:cs="Times New Roman"/>
                <w:sz w:val="24"/>
                <w:szCs w:val="24"/>
              </w:rPr>
              <w:t xml:space="preserve"> Ю.І., </w:t>
            </w:r>
            <w:proofErr w:type="spellStart"/>
            <w:r w:rsidRPr="007B2521">
              <w:rPr>
                <w:rFonts w:ascii="Times New Roman" w:hAnsi="Times New Roman" w:cs="Times New Roman"/>
                <w:sz w:val="24"/>
                <w:szCs w:val="24"/>
              </w:rPr>
              <w:t>Палеха</w:t>
            </w:r>
            <w:proofErr w:type="spellEnd"/>
            <w:r w:rsidRPr="007B2521">
              <w:rPr>
                <w:rFonts w:ascii="Times New Roman" w:hAnsi="Times New Roman" w:cs="Times New Roman"/>
                <w:sz w:val="24"/>
                <w:szCs w:val="24"/>
              </w:rPr>
              <w:t xml:space="preserve"> О.Ю., Горбань Ю.І. Інформаційна культура: </w:t>
            </w:r>
            <w:proofErr w:type="spellStart"/>
            <w:r w:rsidRPr="007B2521">
              <w:rPr>
                <w:rFonts w:ascii="Times New Roman" w:hAnsi="Times New Roman" w:cs="Times New Roman"/>
                <w:sz w:val="24"/>
                <w:szCs w:val="24"/>
              </w:rPr>
              <w:t>навч</w:t>
            </w:r>
            <w:proofErr w:type="spellEnd"/>
            <w:r w:rsidRPr="007B25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B2521">
              <w:rPr>
                <w:rFonts w:ascii="Times New Roman" w:hAnsi="Times New Roman" w:cs="Times New Roman"/>
                <w:sz w:val="24"/>
                <w:szCs w:val="24"/>
              </w:rPr>
              <w:t>посібн</w:t>
            </w:r>
            <w:proofErr w:type="spellEnd"/>
            <w:r w:rsidRPr="007B2521">
              <w:rPr>
                <w:rFonts w:ascii="Times New Roman" w:hAnsi="Times New Roman" w:cs="Times New Roman"/>
                <w:sz w:val="24"/>
                <w:szCs w:val="24"/>
              </w:rPr>
              <w:t>. Київ : Видавництво Ліра-К, 2020. 400 с.</w:t>
            </w:r>
          </w:p>
          <w:p w:rsidR="007B2521" w:rsidRPr="007B2521" w:rsidRDefault="007B2521" w:rsidP="007B2521">
            <w:pPr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52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7B25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Цифрове врядування : монографія </w:t>
            </w:r>
            <w:r w:rsidRPr="007B2521">
              <w:rPr>
                <w:rFonts w:ascii="Times New Roman" w:hAnsi="Times New Roman" w:cs="Times New Roman"/>
                <w:sz w:val="24"/>
                <w:szCs w:val="24"/>
              </w:rPr>
              <w:t xml:space="preserve">/ О.В. Карпенко, Ж.З. Денисюк, </w:t>
            </w:r>
            <w:r w:rsidRPr="007B25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В.В. </w:t>
            </w:r>
            <w:proofErr w:type="spellStart"/>
            <w:r w:rsidRPr="007B2521">
              <w:rPr>
                <w:rFonts w:ascii="Times New Roman" w:hAnsi="Times New Roman" w:cs="Times New Roman"/>
                <w:sz w:val="24"/>
                <w:szCs w:val="24"/>
              </w:rPr>
              <w:t>Наместнік</w:t>
            </w:r>
            <w:proofErr w:type="spellEnd"/>
            <w:r w:rsidRPr="007B2521">
              <w:rPr>
                <w:rFonts w:ascii="Times New Roman" w:hAnsi="Times New Roman" w:cs="Times New Roman"/>
                <w:sz w:val="24"/>
                <w:szCs w:val="24"/>
              </w:rPr>
              <w:t xml:space="preserve"> [та ін.] ; за. ред. О.В. Карпенка. Київ : ІДЕЯ ПРИНТ, 2020. 336 с.</w:t>
            </w:r>
          </w:p>
          <w:p w:rsidR="007278AD" w:rsidRPr="007B2521" w:rsidRDefault="007B2521" w:rsidP="007B2521">
            <w:pPr>
              <w:adjustRightInd w:val="0"/>
              <w:ind w:firstLine="709"/>
              <w:jc w:val="both"/>
              <w:rPr>
                <w:rFonts w:eastAsiaTheme="minorHAnsi"/>
                <w:sz w:val="28"/>
                <w:szCs w:val="28"/>
              </w:rPr>
            </w:pPr>
            <w:r w:rsidRPr="007B2521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7B2521">
              <w:rPr>
                <w:rFonts w:ascii="Times New Roman" w:eastAsiaTheme="minorHAnsi" w:hAnsi="Times New Roman" w:cs="Times New Roman"/>
                <w:sz w:val="24"/>
                <w:szCs w:val="24"/>
              </w:rPr>
              <w:t>Нестеренко Г. Інформаційна безпека : курс лекцій. Київ : НАУ, 2022. 102 с.</w:t>
            </w:r>
          </w:p>
        </w:tc>
      </w:tr>
      <w:tr w:rsidR="007278AD" w:rsidRPr="00FD4F89" w:rsidTr="001B18DC">
        <w:tc>
          <w:tcPr>
            <w:tcW w:w="2660" w:type="dxa"/>
          </w:tcPr>
          <w:p w:rsidR="007278AD" w:rsidRPr="00FD4F89" w:rsidRDefault="007278AD" w:rsidP="001B18D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FD4F89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lastRenderedPageBreak/>
              <w:t>Додаткова література</w:t>
            </w:r>
          </w:p>
        </w:tc>
        <w:tc>
          <w:tcPr>
            <w:tcW w:w="8103" w:type="dxa"/>
          </w:tcPr>
          <w:p w:rsidR="007B2521" w:rsidRPr="007B2521" w:rsidRDefault="007B2521" w:rsidP="007B2521">
            <w:pPr>
              <w:adjustRightInd w:val="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B252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B252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Інформаційна безпека : підручник // В.В. </w:t>
            </w:r>
            <w:proofErr w:type="spellStart"/>
            <w:r w:rsidRPr="007B2521">
              <w:rPr>
                <w:rFonts w:ascii="Times New Roman" w:eastAsiaTheme="minorHAnsi" w:hAnsi="Times New Roman" w:cs="Times New Roman"/>
                <w:sz w:val="24"/>
                <w:szCs w:val="24"/>
              </w:rPr>
              <w:t>Остроухов</w:t>
            </w:r>
            <w:proofErr w:type="spellEnd"/>
            <w:r w:rsidRPr="007B252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М.М. </w:t>
            </w:r>
            <w:proofErr w:type="spellStart"/>
            <w:r w:rsidRPr="007B2521">
              <w:rPr>
                <w:rFonts w:ascii="Times New Roman" w:eastAsiaTheme="minorHAnsi" w:hAnsi="Times New Roman" w:cs="Times New Roman"/>
                <w:sz w:val="24"/>
                <w:szCs w:val="24"/>
              </w:rPr>
              <w:t>Присяжнюк</w:t>
            </w:r>
            <w:proofErr w:type="spellEnd"/>
            <w:r w:rsidRPr="007B252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О.І. </w:t>
            </w:r>
            <w:proofErr w:type="spellStart"/>
            <w:r w:rsidRPr="007B2521">
              <w:rPr>
                <w:rFonts w:ascii="Times New Roman" w:eastAsiaTheme="minorHAnsi" w:hAnsi="Times New Roman" w:cs="Times New Roman"/>
                <w:sz w:val="24"/>
                <w:szCs w:val="24"/>
              </w:rPr>
              <w:t>Фармагей</w:t>
            </w:r>
            <w:proofErr w:type="spellEnd"/>
            <w:r w:rsidRPr="007B252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М.М. Чеховська та ін.; під ред. В.В. </w:t>
            </w:r>
            <w:proofErr w:type="spellStart"/>
            <w:r w:rsidRPr="007B2521">
              <w:rPr>
                <w:rFonts w:ascii="Times New Roman" w:eastAsiaTheme="minorHAnsi" w:hAnsi="Times New Roman" w:cs="Times New Roman"/>
                <w:sz w:val="24"/>
                <w:szCs w:val="24"/>
              </w:rPr>
              <w:t>Остроухова</w:t>
            </w:r>
            <w:proofErr w:type="spellEnd"/>
            <w:r w:rsidRPr="007B2521">
              <w:rPr>
                <w:rFonts w:ascii="Times New Roman" w:eastAsiaTheme="minorHAnsi" w:hAnsi="Times New Roman" w:cs="Times New Roman"/>
                <w:sz w:val="24"/>
                <w:szCs w:val="24"/>
              </w:rPr>
              <w:t>. К.: Видавництво Ліра-К, 2021. 412 с.</w:t>
            </w:r>
          </w:p>
          <w:p w:rsidR="007B2521" w:rsidRPr="007B2521" w:rsidRDefault="007B2521" w:rsidP="007B2521">
            <w:pPr>
              <w:pStyle w:val="Default"/>
              <w:ind w:firstLine="709"/>
              <w:jc w:val="both"/>
              <w:rPr>
                <w:lang w:val="uk-UA"/>
              </w:rPr>
            </w:pPr>
            <w:r w:rsidRPr="007B2521">
              <w:rPr>
                <w:lang w:val="uk-UA"/>
              </w:rPr>
              <w:t xml:space="preserve">2. </w:t>
            </w:r>
            <w:proofErr w:type="spellStart"/>
            <w:r w:rsidRPr="007B2521">
              <w:rPr>
                <w:lang w:val="uk-UA"/>
              </w:rPr>
              <w:t>Гаврілова</w:t>
            </w:r>
            <w:proofErr w:type="spellEnd"/>
            <w:r w:rsidRPr="007B2521">
              <w:rPr>
                <w:lang w:val="uk-UA"/>
              </w:rPr>
              <w:t xml:space="preserve"> Л.Г., Топольник Я.В. Цифрова культура, цифрова грамотність, цифрова компетентність як сучасні освітні феномени. </w:t>
            </w:r>
            <w:r w:rsidRPr="007B2521">
              <w:rPr>
                <w:i/>
                <w:lang w:val="uk-UA"/>
              </w:rPr>
              <w:t>Інформаційні технології і засоби навчання.</w:t>
            </w:r>
            <w:r w:rsidRPr="007B2521">
              <w:rPr>
                <w:lang w:val="uk-UA"/>
              </w:rPr>
              <w:t xml:space="preserve"> 2017. Т. 61. С. 1-14.</w:t>
            </w:r>
          </w:p>
          <w:p w:rsidR="007B2521" w:rsidRPr="007B2521" w:rsidRDefault="007B2521" w:rsidP="007B2521">
            <w:pPr>
              <w:pStyle w:val="Default"/>
              <w:ind w:firstLine="709"/>
              <w:jc w:val="both"/>
              <w:rPr>
                <w:lang w:val="uk-UA"/>
              </w:rPr>
            </w:pPr>
            <w:r w:rsidRPr="007B2521">
              <w:rPr>
                <w:lang w:val="uk-UA"/>
              </w:rPr>
              <w:t xml:space="preserve">3. </w:t>
            </w:r>
            <w:r w:rsidRPr="007B2521">
              <w:rPr>
                <w:rFonts w:eastAsiaTheme="minorHAnsi"/>
                <w:lang w:val="uk-UA" w:eastAsia="en-US"/>
              </w:rPr>
              <w:t xml:space="preserve">Гребенюк А. М., </w:t>
            </w:r>
            <w:proofErr w:type="spellStart"/>
            <w:r w:rsidRPr="007B2521">
              <w:rPr>
                <w:rFonts w:eastAsiaTheme="minorHAnsi"/>
                <w:lang w:val="uk-UA" w:eastAsia="en-US"/>
              </w:rPr>
              <w:t>Рибальченко</w:t>
            </w:r>
            <w:proofErr w:type="spellEnd"/>
            <w:r w:rsidRPr="007B2521">
              <w:rPr>
                <w:rFonts w:eastAsiaTheme="minorHAnsi"/>
                <w:lang w:val="uk-UA" w:eastAsia="en-US"/>
              </w:rPr>
              <w:t xml:space="preserve"> Л. В. Основи управління</w:t>
            </w:r>
            <w:r w:rsidRPr="007B2521">
              <w:rPr>
                <w:lang w:val="uk-UA"/>
              </w:rPr>
              <w:t xml:space="preserve"> інформаційною безпекою : </w:t>
            </w:r>
            <w:proofErr w:type="spellStart"/>
            <w:r w:rsidRPr="007B2521">
              <w:rPr>
                <w:lang w:val="uk-UA"/>
              </w:rPr>
              <w:t>навч</w:t>
            </w:r>
            <w:proofErr w:type="spellEnd"/>
            <w:r w:rsidRPr="007B2521">
              <w:rPr>
                <w:lang w:val="uk-UA"/>
              </w:rPr>
              <w:t xml:space="preserve">. </w:t>
            </w:r>
            <w:proofErr w:type="spellStart"/>
            <w:r w:rsidRPr="007B2521">
              <w:rPr>
                <w:lang w:val="uk-UA"/>
              </w:rPr>
              <w:t>посіб</w:t>
            </w:r>
            <w:proofErr w:type="spellEnd"/>
            <w:r w:rsidRPr="007B2521">
              <w:rPr>
                <w:rFonts w:eastAsiaTheme="minorHAnsi"/>
                <w:lang w:val="uk-UA" w:eastAsia="en-US"/>
              </w:rPr>
              <w:t xml:space="preserve">. Дніпро: </w:t>
            </w:r>
            <w:proofErr w:type="spellStart"/>
            <w:r w:rsidRPr="007B2521">
              <w:rPr>
                <w:rFonts w:eastAsiaTheme="minorHAnsi"/>
                <w:lang w:val="uk-UA" w:eastAsia="en-US"/>
              </w:rPr>
              <w:t>Дніпроп</w:t>
            </w:r>
            <w:proofErr w:type="spellEnd"/>
            <w:r w:rsidRPr="007B2521">
              <w:rPr>
                <w:rFonts w:eastAsiaTheme="minorHAnsi"/>
                <w:lang w:val="uk-UA" w:eastAsia="en-US"/>
              </w:rPr>
              <w:t xml:space="preserve">. </w:t>
            </w:r>
            <w:proofErr w:type="spellStart"/>
            <w:r w:rsidRPr="007B2521">
              <w:rPr>
                <w:rFonts w:eastAsiaTheme="minorHAnsi"/>
                <w:lang w:val="uk-UA" w:eastAsia="en-US"/>
              </w:rPr>
              <w:t>держ</w:t>
            </w:r>
            <w:proofErr w:type="spellEnd"/>
            <w:r w:rsidRPr="007B2521">
              <w:rPr>
                <w:rFonts w:eastAsiaTheme="minorHAnsi"/>
                <w:lang w:val="uk-UA" w:eastAsia="en-US"/>
              </w:rPr>
              <w:t xml:space="preserve">. </w:t>
            </w:r>
            <w:r w:rsidRPr="007B2521">
              <w:rPr>
                <w:lang w:val="uk-UA"/>
              </w:rPr>
              <w:t>у</w:t>
            </w:r>
            <w:r w:rsidRPr="007B2521">
              <w:rPr>
                <w:rFonts w:eastAsiaTheme="minorHAnsi"/>
                <w:lang w:val="uk-UA" w:eastAsia="en-US"/>
              </w:rPr>
              <w:t>нт</w:t>
            </w:r>
            <w:r w:rsidRPr="007B2521">
              <w:rPr>
                <w:lang w:val="uk-UA"/>
              </w:rPr>
              <w:t xml:space="preserve">. </w:t>
            </w:r>
            <w:proofErr w:type="spellStart"/>
            <w:r w:rsidRPr="007B2521">
              <w:rPr>
                <w:rFonts w:eastAsiaTheme="minorHAnsi"/>
                <w:lang w:val="uk-UA" w:eastAsia="en-US"/>
              </w:rPr>
              <w:t>внутріш</w:t>
            </w:r>
            <w:proofErr w:type="spellEnd"/>
            <w:r w:rsidRPr="007B2521">
              <w:rPr>
                <w:rFonts w:eastAsiaTheme="minorHAnsi"/>
                <w:lang w:val="uk-UA" w:eastAsia="en-US"/>
              </w:rPr>
              <w:t>. справ, 2020. 144 с.</w:t>
            </w:r>
          </w:p>
          <w:p w:rsidR="007B2521" w:rsidRPr="007B2521" w:rsidRDefault="007B2521" w:rsidP="007B2521">
            <w:pPr>
              <w:pStyle w:val="Default"/>
              <w:ind w:firstLine="709"/>
              <w:jc w:val="both"/>
              <w:rPr>
                <w:lang w:val="uk-UA"/>
              </w:rPr>
            </w:pPr>
            <w:r w:rsidRPr="007B2521">
              <w:rPr>
                <w:lang w:val="uk-UA"/>
              </w:rPr>
              <w:t xml:space="preserve">4. </w:t>
            </w:r>
            <w:proofErr w:type="spellStart"/>
            <w:r w:rsidRPr="007B2521">
              <w:rPr>
                <w:lang w:val="uk-UA"/>
              </w:rPr>
              <w:t>Нестеряк</w:t>
            </w:r>
            <w:proofErr w:type="spellEnd"/>
            <w:r w:rsidRPr="007B2521">
              <w:rPr>
                <w:lang w:val="uk-UA"/>
              </w:rPr>
              <w:t xml:space="preserve"> Ю.В. Державна інформаційна політика України: теоретико-методологічні засади : монографія. Київ : </w:t>
            </w:r>
            <w:proofErr w:type="spellStart"/>
            <w:r w:rsidRPr="007B2521">
              <w:rPr>
                <w:lang w:val="uk-UA"/>
              </w:rPr>
              <w:t>НАДУ</w:t>
            </w:r>
            <w:proofErr w:type="spellEnd"/>
            <w:r w:rsidRPr="007B2521">
              <w:rPr>
                <w:lang w:val="uk-UA"/>
              </w:rPr>
              <w:t xml:space="preserve">, 2014. 292 с. </w:t>
            </w:r>
          </w:p>
          <w:p w:rsidR="007278AD" w:rsidRPr="007B2521" w:rsidRDefault="007B2521" w:rsidP="007B2521">
            <w:pPr>
              <w:pStyle w:val="a5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  <w:r w:rsidRPr="007B2521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5.</w:t>
            </w:r>
            <w:r w:rsidRPr="007B2521">
              <w:rPr>
                <w:rFonts w:ascii="Times New Roman" w:hAnsi="Times New Roman" w:cs="Times New Roman"/>
                <w:sz w:val="24"/>
                <w:szCs w:val="24"/>
              </w:rPr>
              <w:t xml:space="preserve"> Прудникова О.В. Інформаційна культура: концептуальні засади та світоглядний сенс : монографія. Харків : Право, 2015. 352 с.</w:t>
            </w:r>
          </w:p>
        </w:tc>
      </w:tr>
      <w:tr w:rsidR="007278AD" w:rsidRPr="00FD4F89" w:rsidTr="001B18DC">
        <w:tc>
          <w:tcPr>
            <w:tcW w:w="2660" w:type="dxa"/>
          </w:tcPr>
          <w:p w:rsidR="007278AD" w:rsidRPr="00FD4F89" w:rsidRDefault="007278AD" w:rsidP="001B18D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proofErr w:type="spellStart"/>
            <w:r w:rsidRPr="00FD4F89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Репозитарій</w:t>
            </w:r>
            <w:proofErr w:type="spellEnd"/>
            <w:r w:rsidRPr="00FD4F89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 xml:space="preserve"> НРЗВО «КПДІ»</w:t>
            </w:r>
          </w:p>
        </w:tc>
        <w:tc>
          <w:tcPr>
            <w:tcW w:w="8103" w:type="dxa"/>
          </w:tcPr>
          <w:p w:rsidR="007278AD" w:rsidRPr="006A144E" w:rsidRDefault="006A144E" w:rsidP="001B18D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i/>
                <w:spacing w:val="-6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pacing w:val="-6"/>
                <w:sz w:val="20"/>
                <w:szCs w:val="20"/>
                <w:lang w:val="ru-RU" w:eastAsia="ru-RU"/>
              </w:rPr>
              <w:t>-</w:t>
            </w:r>
          </w:p>
        </w:tc>
      </w:tr>
      <w:tr w:rsidR="007278AD" w:rsidRPr="00FD4F89" w:rsidTr="001B18DC">
        <w:tc>
          <w:tcPr>
            <w:tcW w:w="2660" w:type="dxa"/>
          </w:tcPr>
          <w:p w:rsidR="007278AD" w:rsidRPr="00FD4F89" w:rsidRDefault="00800B13" w:rsidP="001B18D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proofErr w:type="spellStart"/>
            <w:r w:rsidRPr="00FD4F89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Інтернет-ресурси</w:t>
            </w:r>
            <w:proofErr w:type="spellEnd"/>
          </w:p>
        </w:tc>
        <w:tc>
          <w:tcPr>
            <w:tcW w:w="8103" w:type="dxa"/>
          </w:tcPr>
          <w:p w:rsidR="00E23CE8" w:rsidRPr="007B2521" w:rsidRDefault="00E23CE8" w:rsidP="00E23CE8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521">
              <w:rPr>
                <w:rFonts w:ascii="Times New Roman" w:hAnsi="Times New Roman" w:cs="Times New Roman"/>
                <w:sz w:val="24"/>
                <w:szCs w:val="24"/>
              </w:rPr>
              <w:t>Національна бібліотека України імені Вернадського – http://www.nbuv.gov.ua/</w:t>
            </w:r>
          </w:p>
          <w:p w:rsidR="00E23CE8" w:rsidRPr="007B2521" w:rsidRDefault="00E23CE8" w:rsidP="00E23CE8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521">
              <w:rPr>
                <w:rFonts w:ascii="Times New Roman" w:hAnsi="Times New Roman" w:cs="Times New Roman"/>
                <w:sz w:val="24"/>
                <w:szCs w:val="24"/>
              </w:rPr>
              <w:t xml:space="preserve">Наукова бібліотека </w:t>
            </w:r>
            <w:proofErr w:type="spellStart"/>
            <w:r w:rsidRPr="007B2521">
              <w:rPr>
                <w:rFonts w:ascii="Times New Roman" w:hAnsi="Times New Roman" w:cs="Times New Roman"/>
                <w:sz w:val="24"/>
                <w:szCs w:val="24"/>
              </w:rPr>
              <w:t>НаУКМА</w:t>
            </w:r>
            <w:proofErr w:type="spellEnd"/>
            <w:r w:rsidRPr="007B2521">
              <w:rPr>
                <w:rFonts w:ascii="Times New Roman" w:hAnsi="Times New Roman" w:cs="Times New Roman"/>
                <w:sz w:val="24"/>
                <w:szCs w:val="24"/>
              </w:rPr>
              <w:t xml:space="preserve"> – http://www.library.ukma.kiev.ua/</w:t>
            </w:r>
          </w:p>
          <w:p w:rsidR="007278AD" w:rsidRPr="00E23CE8" w:rsidRDefault="00E23CE8" w:rsidP="00E23CE8">
            <w:pPr>
              <w:tabs>
                <w:tab w:val="left" w:pos="328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521">
              <w:rPr>
                <w:rFonts w:ascii="Times New Roman" w:hAnsi="Times New Roman" w:cs="Times New Roman"/>
                <w:sz w:val="24"/>
                <w:szCs w:val="24"/>
              </w:rPr>
              <w:t>Національна парламентська бібліотека України – http://nlu.kiev.ua/</w:t>
            </w:r>
          </w:p>
        </w:tc>
      </w:tr>
    </w:tbl>
    <w:p w:rsidR="000D3E8B" w:rsidRPr="00FD4F89" w:rsidRDefault="000D3E8B" w:rsidP="003A35E4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</w:pPr>
    </w:p>
    <w:sectPr w:rsidR="000D3E8B" w:rsidRPr="00FD4F89" w:rsidSect="00AB36C0">
      <w:headerReference w:type="default" r:id="rId12"/>
      <w:pgSz w:w="11907" w:h="16840" w:code="9"/>
      <w:pgMar w:top="680" w:right="680" w:bottom="680" w:left="680" w:header="454" w:footer="454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C0A" w:rsidRDefault="00880C0A">
      <w:r>
        <w:separator/>
      </w:r>
    </w:p>
  </w:endnote>
  <w:endnote w:type="continuationSeparator" w:id="0">
    <w:p w:rsidR="00880C0A" w:rsidRDefault="00880C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C0A" w:rsidRDefault="00880C0A">
      <w:r>
        <w:separator/>
      </w:r>
    </w:p>
  </w:footnote>
  <w:footnote w:type="continuationSeparator" w:id="0">
    <w:p w:rsidR="00880C0A" w:rsidRDefault="00880C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7F6" w:rsidRPr="00054623" w:rsidRDefault="004C00E8" w:rsidP="00C050C5">
    <w:pPr>
      <w:pStyle w:val="a7"/>
      <w:ind w:right="-319"/>
      <w:jc w:val="right"/>
      <w:rPr>
        <w:rFonts w:ascii="Times New Roman" w:hAnsi="Times New Roman"/>
        <w:sz w:val="24"/>
        <w:szCs w:val="24"/>
      </w:rPr>
    </w:pPr>
    <w:r w:rsidRPr="00054623">
      <w:rPr>
        <w:rFonts w:ascii="Times New Roman" w:hAnsi="Times New Roman"/>
        <w:sz w:val="24"/>
        <w:szCs w:val="24"/>
      </w:rPr>
      <w:fldChar w:fldCharType="begin"/>
    </w:r>
    <w:r w:rsidR="005B67F6" w:rsidRPr="00054623">
      <w:rPr>
        <w:rFonts w:ascii="Times New Roman" w:hAnsi="Times New Roman"/>
        <w:sz w:val="24"/>
        <w:szCs w:val="24"/>
      </w:rPr>
      <w:instrText>PAGE   \* MERGEFORMAT</w:instrText>
    </w:r>
    <w:r w:rsidRPr="00054623">
      <w:rPr>
        <w:rFonts w:ascii="Times New Roman" w:hAnsi="Times New Roman"/>
        <w:sz w:val="24"/>
        <w:szCs w:val="24"/>
      </w:rPr>
      <w:fldChar w:fldCharType="separate"/>
    </w:r>
    <w:r w:rsidR="007B2521" w:rsidRPr="007B2521">
      <w:rPr>
        <w:rFonts w:ascii="Times New Roman" w:hAnsi="Times New Roman"/>
        <w:noProof/>
        <w:sz w:val="24"/>
        <w:szCs w:val="24"/>
        <w:lang w:val="ru-RU"/>
      </w:rPr>
      <w:t>2</w:t>
    </w:r>
    <w:r w:rsidRPr="00054623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623A"/>
    <w:multiLevelType w:val="hybridMultilevel"/>
    <w:tmpl w:val="48B493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3C4AA3"/>
    <w:multiLevelType w:val="hybridMultilevel"/>
    <w:tmpl w:val="01940162"/>
    <w:lvl w:ilvl="0" w:tplc="6EA04B16">
      <w:numFmt w:val="bullet"/>
      <w:lvlText w:val="●"/>
      <w:lvlJc w:val="left"/>
      <w:pPr>
        <w:ind w:left="383" w:hanging="284"/>
      </w:pPr>
      <w:rPr>
        <w:rFonts w:ascii="Arial" w:eastAsia="Arial" w:hAnsi="Arial" w:cs="Arial" w:hint="default"/>
        <w:w w:val="100"/>
        <w:sz w:val="20"/>
        <w:szCs w:val="20"/>
        <w:lang w:val="uk-UA" w:eastAsia="en-US" w:bidi="ar-SA"/>
      </w:rPr>
    </w:lvl>
    <w:lvl w:ilvl="1" w:tplc="E9F87BBA">
      <w:numFmt w:val="bullet"/>
      <w:lvlText w:val="•"/>
      <w:lvlJc w:val="left"/>
      <w:pPr>
        <w:ind w:left="1450" w:hanging="284"/>
      </w:pPr>
      <w:rPr>
        <w:rFonts w:hint="default"/>
        <w:lang w:val="uk-UA" w:eastAsia="en-US" w:bidi="ar-SA"/>
      </w:rPr>
    </w:lvl>
    <w:lvl w:ilvl="2" w:tplc="312484BA">
      <w:numFmt w:val="bullet"/>
      <w:lvlText w:val="•"/>
      <w:lvlJc w:val="left"/>
      <w:pPr>
        <w:ind w:left="2520" w:hanging="284"/>
      </w:pPr>
      <w:rPr>
        <w:rFonts w:hint="default"/>
        <w:lang w:val="uk-UA" w:eastAsia="en-US" w:bidi="ar-SA"/>
      </w:rPr>
    </w:lvl>
    <w:lvl w:ilvl="3" w:tplc="4356A27E">
      <w:numFmt w:val="bullet"/>
      <w:lvlText w:val="•"/>
      <w:lvlJc w:val="left"/>
      <w:pPr>
        <w:ind w:left="3590" w:hanging="284"/>
      </w:pPr>
      <w:rPr>
        <w:rFonts w:hint="default"/>
        <w:lang w:val="uk-UA" w:eastAsia="en-US" w:bidi="ar-SA"/>
      </w:rPr>
    </w:lvl>
    <w:lvl w:ilvl="4" w:tplc="4B1E0C44">
      <w:numFmt w:val="bullet"/>
      <w:lvlText w:val="•"/>
      <w:lvlJc w:val="left"/>
      <w:pPr>
        <w:ind w:left="4660" w:hanging="284"/>
      </w:pPr>
      <w:rPr>
        <w:rFonts w:hint="default"/>
        <w:lang w:val="uk-UA" w:eastAsia="en-US" w:bidi="ar-SA"/>
      </w:rPr>
    </w:lvl>
    <w:lvl w:ilvl="5" w:tplc="113ED66C">
      <w:numFmt w:val="bullet"/>
      <w:lvlText w:val="•"/>
      <w:lvlJc w:val="left"/>
      <w:pPr>
        <w:ind w:left="5730" w:hanging="284"/>
      </w:pPr>
      <w:rPr>
        <w:rFonts w:hint="default"/>
        <w:lang w:val="uk-UA" w:eastAsia="en-US" w:bidi="ar-SA"/>
      </w:rPr>
    </w:lvl>
    <w:lvl w:ilvl="6" w:tplc="92BA860C">
      <w:numFmt w:val="bullet"/>
      <w:lvlText w:val="•"/>
      <w:lvlJc w:val="left"/>
      <w:pPr>
        <w:ind w:left="6800" w:hanging="284"/>
      </w:pPr>
      <w:rPr>
        <w:rFonts w:hint="default"/>
        <w:lang w:val="uk-UA" w:eastAsia="en-US" w:bidi="ar-SA"/>
      </w:rPr>
    </w:lvl>
    <w:lvl w:ilvl="7" w:tplc="DC1A62B8">
      <w:numFmt w:val="bullet"/>
      <w:lvlText w:val="•"/>
      <w:lvlJc w:val="left"/>
      <w:pPr>
        <w:ind w:left="7870" w:hanging="284"/>
      </w:pPr>
      <w:rPr>
        <w:rFonts w:hint="default"/>
        <w:lang w:val="uk-UA" w:eastAsia="en-US" w:bidi="ar-SA"/>
      </w:rPr>
    </w:lvl>
    <w:lvl w:ilvl="8" w:tplc="9E8E1614">
      <w:numFmt w:val="bullet"/>
      <w:lvlText w:val="•"/>
      <w:lvlJc w:val="left"/>
      <w:pPr>
        <w:ind w:left="8940" w:hanging="284"/>
      </w:pPr>
      <w:rPr>
        <w:rFonts w:hint="default"/>
        <w:lang w:val="uk-UA" w:eastAsia="en-US" w:bidi="ar-SA"/>
      </w:rPr>
    </w:lvl>
  </w:abstractNum>
  <w:abstractNum w:abstractNumId="2">
    <w:nsid w:val="11871519"/>
    <w:multiLevelType w:val="hybridMultilevel"/>
    <w:tmpl w:val="59663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251B3"/>
    <w:multiLevelType w:val="hybridMultilevel"/>
    <w:tmpl w:val="17D247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730B15"/>
    <w:multiLevelType w:val="hybridMultilevel"/>
    <w:tmpl w:val="9AF05DEC"/>
    <w:lvl w:ilvl="0" w:tplc="B8263CE4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cs="Arial" w:hint="default"/>
        <w:spacing w:val="-2"/>
        <w:w w:val="99"/>
        <w:sz w:val="28"/>
        <w:szCs w:val="28"/>
        <w:lang w:val="uk-UA" w:eastAsia="en-US" w:bidi="ar-SA"/>
      </w:rPr>
    </w:lvl>
    <w:lvl w:ilvl="1" w:tplc="6F848BE2">
      <w:numFmt w:val="bullet"/>
      <w:lvlText w:val="•"/>
      <w:lvlJc w:val="left"/>
      <w:pPr>
        <w:ind w:left="1846" w:hanging="360"/>
      </w:pPr>
      <w:rPr>
        <w:rFonts w:hint="default"/>
        <w:lang w:val="uk-UA" w:eastAsia="en-US" w:bidi="ar-SA"/>
      </w:rPr>
    </w:lvl>
    <w:lvl w:ilvl="2" w:tplc="D6D07D6C">
      <w:numFmt w:val="bullet"/>
      <w:lvlText w:val="•"/>
      <w:lvlJc w:val="left"/>
      <w:pPr>
        <w:ind w:left="2872" w:hanging="360"/>
      </w:pPr>
      <w:rPr>
        <w:rFonts w:hint="default"/>
        <w:lang w:val="uk-UA" w:eastAsia="en-US" w:bidi="ar-SA"/>
      </w:rPr>
    </w:lvl>
    <w:lvl w:ilvl="3" w:tplc="0720A302">
      <w:numFmt w:val="bullet"/>
      <w:lvlText w:val="•"/>
      <w:lvlJc w:val="left"/>
      <w:pPr>
        <w:ind w:left="3898" w:hanging="360"/>
      </w:pPr>
      <w:rPr>
        <w:rFonts w:hint="default"/>
        <w:lang w:val="uk-UA" w:eastAsia="en-US" w:bidi="ar-SA"/>
      </w:rPr>
    </w:lvl>
    <w:lvl w:ilvl="4" w:tplc="34B2FB54">
      <w:numFmt w:val="bullet"/>
      <w:lvlText w:val="•"/>
      <w:lvlJc w:val="left"/>
      <w:pPr>
        <w:ind w:left="4924" w:hanging="360"/>
      </w:pPr>
      <w:rPr>
        <w:rFonts w:hint="default"/>
        <w:lang w:val="uk-UA" w:eastAsia="en-US" w:bidi="ar-SA"/>
      </w:rPr>
    </w:lvl>
    <w:lvl w:ilvl="5" w:tplc="57D4EFA2">
      <w:numFmt w:val="bullet"/>
      <w:lvlText w:val="•"/>
      <w:lvlJc w:val="left"/>
      <w:pPr>
        <w:ind w:left="5950" w:hanging="360"/>
      </w:pPr>
      <w:rPr>
        <w:rFonts w:hint="default"/>
        <w:lang w:val="uk-UA" w:eastAsia="en-US" w:bidi="ar-SA"/>
      </w:rPr>
    </w:lvl>
    <w:lvl w:ilvl="6" w:tplc="E3C0EC56">
      <w:numFmt w:val="bullet"/>
      <w:lvlText w:val="•"/>
      <w:lvlJc w:val="left"/>
      <w:pPr>
        <w:ind w:left="6976" w:hanging="360"/>
      </w:pPr>
      <w:rPr>
        <w:rFonts w:hint="default"/>
        <w:lang w:val="uk-UA" w:eastAsia="en-US" w:bidi="ar-SA"/>
      </w:rPr>
    </w:lvl>
    <w:lvl w:ilvl="7" w:tplc="653AC9FA">
      <w:numFmt w:val="bullet"/>
      <w:lvlText w:val="•"/>
      <w:lvlJc w:val="left"/>
      <w:pPr>
        <w:ind w:left="8002" w:hanging="360"/>
      </w:pPr>
      <w:rPr>
        <w:rFonts w:hint="default"/>
        <w:lang w:val="uk-UA" w:eastAsia="en-US" w:bidi="ar-SA"/>
      </w:rPr>
    </w:lvl>
    <w:lvl w:ilvl="8" w:tplc="F2205AD6">
      <w:numFmt w:val="bullet"/>
      <w:lvlText w:val="•"/>
      <w:lvlJc w:val="left"/>
      <w:pPr>
        <w:ind w:left="9028" w:hanging="360"/>
      </w:pPr>
      <w:rPr>
        <w:rFonts w:hint="default"/>
        <w:lang w:val="uk-UA" w:eastAsia="en-US" w:bidi="ar-SA"/>
      </w:rPr>
    </w:lvl>
  </w:abstractNum>
  <w:abstractNum w:abstractNumId="5">
    <w:nsid w:val="3FC768B5"/>
    <w:multiLevelType w:val="hybridMultilevel"/>
    <w:tmpl w:val="93163296"/>
    <w:lvl w:ilvl="0" w:tplc="B6E29B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237569"/>
    <w:multiLevelType w:val="singleLevel"/>
    <w:tmpl w:val="DDD61C5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47C217E2"/>
    <w:multiLevelType w:val="hybridMultilevel"/>
    <w:tmpl w:val="E0466CD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51183AB2"/>
    <w:multiLevelType w:val="hybridMultilevel"/>
    <w:tmpl w:val="F72258C4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B0472DB"/>
    <w:multiLevelType w:val="hybridMultilevel"/>
    <w:tmpl w:val="0786DADA"/>
    <w:lvl w:ilvl="0" w:tplc="0422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D26A12"/>
    <w:multiLevelType w:val="multilevel"/>
    <w:tmpl w:val="3442239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681B1D38"/>
    <w:multiLevelType w:val="multilevel"/>
    <w:tmpl w:val="F83488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7BBE6B05"/>
    <w:multiLevelType w:val="multilevel"/>
    <w:tmpl w:val="7B56F93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9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800" w:hanging="2160"/>
      </w:pPr>
      <w:rPr>
        <w:rFonts w:hint="default"/>
      </w:rPr>
    </w:lvl>
  </w:abstractNum>
  <w:abstractNum w:abstractNumId="13">
    <w:nsid w:val="7D8A65F6"/>
    <w:multiLevelType w:val="hybridMultilevel"/>
    <w:tmpl w:val="C05E68B8"/>
    <w:lvl w:ilvl="0" w:tplc="BF26C3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8"/>
  </w:num>
  <w:num w:numId="5">
    <w:abstractNumId w:val="3"/>
  </w:num>
  <w:num w:numId="6">
    <w:abstractNumId w:val="2"/>
  </w:num>
  <w:num w:numId="7">
    <w:abstractNumId w:val="5"/>
  </w:num>
  <w:num w:numId="8">
    <w:abstractNumId w:val="10"/>
  </w:num>
  <w:num w:numId="9">
    <w:abstractNumId w:val="11"/>
  </w:num>
  <w:num w:numId="10">
    <w:abstractNumId w:val="9"/>
  </w:num>
  <w:num w:numId="11">
    <w:abstractNumId w:val="12"/>
  </w:num>
  <w:num w:numId="12">
    <w:abstractNumId w:val="13"/>
  </w:num>
  <w:num w:numId="13">
    <w:abstractNumId w:val="7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E2673"/>
    <w:rsid w:val="000046BC"/>
    <w:rsid w:val="00022586"/>
    <w:rsid w:val="0002566E"/>
    <w:rsid w:val="00027573"/>
    <w:rsid w:val="00031E23"/>
    <w:rsid w:val="000320F0"/>
    <w:rsid w:val="00054623"/>
    <w:rsid w:val="000563CB"/>
    <w:rsid w:val="00070D95"/>
    <w:rsid w:val="00070ED5"/>
    <w:rsid w:val="00077330"/>
    <w:rsid w:val="0008112C"/>
    <w:rsid w:val="000829D5"/>
    <w:rsid w:val="000849FA"/>
    <w:rsid w:val="00085B10"/>
    <w:rsid w:val="000908E4"/>
    <w:rsid w:val="00090D75"/>
    <w:rsid w:val="000B3C51"/>
    <w:rsid w:val="000D365C"/>
    <w:rsid w:val="000D3E8B"/>
    <w:rsid w:val="000D5EA5"/>
    <w:rsid w:val="00116188"/>
    <w:rsid w:val="00120AEE"/>
    <w:rsid w:val="001327FB"/>
    <w:rsid w:val="00145217"/>
    <w:rsid w:val="00145898"/>
    <w:rsid w:val="00146E9F"/>
    <w:rsid w:val="00147425"/>
    <w:rsid w:val="00152A28"/>
    <w:rsid w:val="00163BCD"/>
    <w:rsid w:val="001669B1"/>
    <w:rsid w:val="00173546"/>
    <w:rsid w:val="001766A9"/>
    <w:rsid w:val="00193B39"/>
    <w:rsid w:val="001B18DC"/>
    <w:rsid w:val="001C4FA4"/>
    <w:rsid w:val="001C544D"/>
    <w:rsid w:val="001E2472"/>
    <w:rsid w:val="001E7279"/>
    <w:rsid w:val="00236D57"/>
    <w:rsid w:val="002418A0"/>
    <w:rsid w:val="00242026"/>
    <w:rsid w:val="00256260"/>
    <w:rsid w:val="00257208"/>
    <w:rsid w:val="00257E3F"/>
    <w:rsid w:val="00261C53"/>
    <w:rsid w:val="00261FBA"/>
    <w:rsid w:val="00267B41"/>
    <w:rsid w:val="00281215"/>
    <w:rsid w:val="00296603"/>
    <w:rsid w:val="002A4CAA"/>
    <w:rsid w:val="002B1F8B"/>
    <w:rsid w:val="002B38AC"/>
    <w:rsid w:val="002C65CD"/>
    <w:rsid w:val="002D2EE8"/>
    <w:rsid w:val="002D4DFF"/>
    <w:rsid w:val="002E16C7"/>
    <w:rsid w:val="002F6089"/>
    <w:rsid w:val="00321F5E"/>
    <w:rsid w:val="003255B7"/>
    <w:rsid w:val="00336BAF"/>
    <w:rsid w:val="00350B01"/>
    <w:rsid w:val="003523DB"/>
    <w:rsid w:val="00365DA2"/>
    <w:rsid w:val="00367AAC"/>
    <w:rsid w:val="00370A98"/>
    <w:rsid w:val="00372970"/>
    <w:rsid w:val="00375C63"/>
    <w:rsid w:val="003770CA"/>
    <w:rsid w:val="00377716"/>
    <w:rsid w:val="00385C15"/>
    <w:rsid w:val="00387676"/>
    <w:rsid w:val="003921BB"/>
    <w:rsid w:val="00392D4D"/>
    <w:rsid w:val="00393CC4"/>
    <w:rsid w:val="00397B88"/>
    <w:rsid w:val="003A01B5"/>
    <w:rsid w:val="003A35E4"/>
    <w:rsid w:val="003C183D"/>
    <w:rsid w:val="003E3209"/>
    <w:rsid w:val="003F25C6"/>
    <w:rsid w:val="004149E4"/>
    <w:rsid w:val="00430015"/>
    <w:rsid w:val="00446A67"/>
    <w:rsid w:val="00447315"/>
    <w:rsid w:val="00450408"/>
    <w:rsid w:val="00454299"/>
    <w:rsid w:val="004639EB"/>
    <w:rsid w:val="00466771"/>
    <w:rsid w:val="00473BAB"/>
    <w:rsid w:val="0047782C"/>
    <w:rsid w:val="004854C4"/>
    <w:rsid w:val="00487020"/>
    <w:rsid w:val="004B1843"/>
    <w:rsid w:val="004C00E8"/>
    <w:rsid w:val="004C38BE"/>
    <w:rsid w:val="00512951"/>
    <w:rsid w:val="005248E4"/>
    <w:rsid w:val="005402B7"/>
    <w:rsid w:val="0054641F"/>
    <w:rsid w:val="00555434"/>
    <w:rsid w:val="005603AE"/>
    <w:rsid w:val="005819F0"/>
    <w:rsid w:val="00581CF4"/>
    <w:rsid w:val="005842F9"/>
    <w:rsid w:val="00590FA5"/>
    <w:rsid w:val="00591B9F"/>
    <w:rsid w:val="005A493C"/>
    <w:rsid w:val="005B2F2F"/>
    <w:rsid w:val="005B67F6"/>
    <w:rsid w:val="005C27AC"/>
    <w:rsid w:val="005C2F12"/>
    <w:rsid w:val="005F0733"/>
    <w:rsid w:val="006003AB"/>
    <w:rsid w:val="00615D4A"/>
    <w:rsid w:val="006175E8"/>
    <w:rsid w:val="00620A22"/>
    <w:rsid w:val="006417B4"/>
    <w:rsid w:val="006418BE"/>
    <w:rsid w:val="00654CFF"/>
    <w:rsid w:val="00667774"/>
    <w:rsid w:val="00671568"/>
    <w:rsid w:val="006758CA"/>
    <w:rsid w:val="00684179"/>
    <w:rsid w:val="00690F31"/>
    <w:rsid w:val="00693942"/>
    <w:rsid w:val="006A144E"/>
    <w:rsid w:val="006A4CD0"/>
    <w:rsid w:val="006A6EC8"/>
    <w:rsid w:val="006B2C84"/>
    <w:rsid w:val="006B3BCE"/>
    <w:rsid w:val="006D7C68"/>
    <w:rsid w:val="006E787F"/>
    <w:rsid w:val="00702951"/>
    <w:rsid w:val="007157F5"/>
    <w:rsid w:val="0072139F"/>
    <w:rsid w:val="007259F5"/>
    <w:rsid w:val="00726686"/>
    <w:rsid w:val="007278AD"/>
    <w:rsid w:val="00752C69"/>
    <w:rsid w:val="0075571E"/>
    <w:rsid w:val="0078055C"/>
    <w:rsid w:val="00784FE0"/>
    <w:rsid w:val="007861A9"/>
    <w:rsid w:val="007863B8"/>
    <w:rsid w:val="00786B49"/>
    <w:rsid w:val="007902E1"/>
    <w:rsid w:val="007A3FDB"/>
    <w:rsid w:val="007A68D5"/>
    <w:rsid w:val="007B2521"/>
    <w:rsid w:val="007B43C4"/>
    <w:rsid w:val="007D1746"/>
    <w:rsid w:val="007F7813"/>
    <w:rsid w:val="00800605"/>
    <w:rsid w:val="00800B13"/>
    <w:rsid w:val="008372F5"/>
    <w:rsid w:val="00840B5A"/>
    <w:rsid w:val="0084374A"/>
    <w:rsid w:val="00844154"/>
    <w:rsid w:val="008521A8"/>
    <w:rsid w:val="00857B83"/>
    <w:rsid w:val="00857FF7"/>
    <w:rsid w:val="008719EA"/>
    <w:rsid w:val="00880C0A"/>
    <w:rsid w:val="00881B4F"/>
    <w:rsid w:val="008A7EE7"/>
    <w:rsid w:val="008B2C1D"/>
    <w:rsid w:val="008B5EAC"/>
    <w:rsid w:val="008D1321"/>
    <w:rsid w:val="008D207B"/>
    <w:rsid w:val="008E328A"/>
    <w:rsid w:val="008E51A5"/>
    <w:rsid w:val="008E6F98"/>
    <w:rsid w:val="008E7738"/>
    <w:rsid w:val="008F1F63"/>
    <w:rsid w:val="009016BF"/>
    <w:rsid w:val="00901960"/>
    <w:rsid w:val="009111C4"/>
    <w:rsid w:val="00926546"/>
    <w:rsid w:val="00930BD8"/>
    <w:rsid w:val="00943AA6"/>
    <w:rsid w:val="00946AEE"/>
    <w:rsid w:val="009569C9"/>
    <w:rsid w:val="009708BC"/>
    <w:rsid w:val="009779F1"/>
    <w:rsid w:val="0099424C"/>
    <w:rsid w:val="00995CAF"/>
    <w:rsid w:val="00995FE9"/>
    <w:rsid w:val="009C74AB"/>
    <w:rsid w:val="009E2673"/>
    <w:rsid w:val="009E26C0"/>
    <w:rsid w:val="00A075C1"/>
    <w:rsid w:val="00A07675"/>
    <w:rsid w:val="00A163B2"/>
    <w:rsid w:val="00A3156B"/>
    <w:rsid w:val="00A31C59"/>
    <w:rsid w:val="00A41E72"/>
    <w:rsid w:val="00A62EFB"/>
    <w:rsid w:val="00A83AFF"/>
    <w:rsid w:val="00A90904"/>
    <w:rsid w:val="00AA4FD2"/>
    <w:rsid w:val="00AB36C0"/>
    <w:rsid w:val="00AC0F7F"/>
    <w:rsid w:val="00AC4071"/>
    <w:rsid w:val="00AC54ED"/>
    <w:rsid w:val="00AD000B"/>
    <w:rsid w:val="00AE1DFD"/>
    <w:rsid w:val="00AE3D42"/>
    <w:rsid w:val="00B15BF4"/>
    <w:rsid w:val="00B161E9"/>
    <w:rsid w:val="00B263A1"/>
    <w:rsid w:val="00B36363"/>
    <w:rsid w:val="00B37C1E"/>
    <w:rsid w:val="00B40C00"/>
    <w:rsid w:val="00B441EE"/>
    <w:rsid w:val="00B44EBF"/>
    <w:rsid w:val="00B5562E"/>
    <w:rsid w:val="00B621D2"/>
    <w:rsid w:val="00B739A5"/>
    <w:rsid w:val="00B814B3"/>
    <w:rsid w:val="00B92E42"/>
    <w:rsid w:val="00B93CA9"/>
    <w:rsid w:val="00BA141E"/>
    <w:rsid w:val="00BB4ACC"/>
    <w:rsid w:val="00BB7758"/>
    <w:rsid w:val="00BB7A76"/>
    <w:rsid w:val="00BC1ECB"/>
    <w:rsid w:val="00BD3081"/>
    <w:rsid w:val="00BD442D"/>
    <w:rsid w:val="00BD669B"/>
    <w:rsid w:val="00BD6A65"/>
    <w:rsid w:val="00C050C5"/>
    <w:rsid w:val="00C31705"/>
    <w:rsid w:val="00C42B3C"/>
    <w:rsid w:val="00C42ECF"/>
    <w:rsid w:val="00C460E4"/>
    <w:rsid w:val="00C461F3"/>
    <w:rsid w:val="00C50BF4"/>
    <w:rsid w:val="00C62258"/>
    <w:rsid w:val="00C70713"/>
    <w:rsid w:val="00C83DC7"/>
    <w:rsid w:val="00C93604"/>
    <w:rsid w:val="00CA083D"/>
    <w:rsid w:val="00CA4ACE"/>
    <w:rsid w:val="00CD38E0"/>
    <w:rsid w:val="00CD4305"/>
    <w:rsid w:val="00CE0303"/>
    <w:rsid w:val="00CE23FB"/>
    <w:rsid w:val="00CE28C8"/>
    <w:rsid w:val="00CE60DB"/>
    <w:rsid w:val="00CF1EBB"/>
    <w:rsid w:val="00D01FBD"/>
    <w:rsid w:val="00D06251"/>
    <w:rsid w:val="00D11C1C"/>
    <w:rsid w:val="00D1308C"/>
    <w:rsid w:val="00D14B94"/>
    <w:rsid w:val="00D32951"/>
    <w:rsid w:val="00D32F1D"/>
    <w:rsid w:val="00D3466F"/>
    <w:rsid w:val="00D60DA4"/>
    <w:rsid w:val="00D77E9B"/>
    <w:rsid w:val="00D96FCC"/>
    <w:rsid w:val="00DD3CFF"/>
    <w:rsid w:val="00DD6041"/>
    <w:rsid w:val="00DE6583"/>
    <w:rsid w:val="00DF1D05"/>
    <w:rsid w:val="00DF396E"/>
    <w:rsid w:val="00E05246"/>
    <w:rsid w:val="00E053E7"/>
    <w:rsid w:val="00E23CE8"/>
    <w:rsid w:val="00E247A6"/>
    <w:rsid w:val="00E5095D"/>
    <w:rsid w:val="00E520D3"/>
    <w:rsid w:val="00E542B0"/>
    <w:rsid w:val="00E553AA"/>
    <w:rsid w:val="00E5576F"/>
    <w:rsid w:val="00E67A4A"/>
    <w:rsid w:val="00E72060"/>
    <w:rsid w:val="00E72767"/>
    <w:rsid w:val="00E87AF6"/>
    <w:rsid w:val="00EA460B"/>
    <w:rsid w:val="00EA4F2B"/>
    <w:rsid w:val="00EA7549"/>
    <w:rsid w:val="00EB464A"/>
    <w:rsid w:val="00EB6F15"/>
    <w:rsid w:val="00F252F4"/>
    <w:rsid w:val="00F256AF"/>
    <w:rsid w:val="00F346C7"/>
    <w:rsid w:val="00F4018C"/>
    <w:rsid w:val="00F425CF"/>
    <w:rsid w:val="00F44FAF"/>
    <w:rsid w:val="00F46961"/>
    <w:rsid w:val="00F80B54"/>
    <w:rsid w:val="00FB03A1"/>
    <w:rsid w:val="00FC5879"/>
    <w:rsid w:val="00FD05EC"/>
    <w:rsid w:val="00FD4F89"/>
    <w:rsid w:val="00FE6E18"/>
    <w:rsid w:val="00FF041D"/>
    <w:rsid w:val="00FF1A39"/>
    <w:rsid w:val="00FF5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F1F6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uk-UA" w:eastAsia="en-US"/>
    </w:rPr>
  </w:style>
  <w:style w:type="paragraph" w:styleId="1">
    <w:name w:val="heading 1"/>
    <w:basedOn w:val="a"/>
    <w:uiPriority w:val="1"/>
    <w:qFormat/>
    <w:rsid w:val="008F1F63"/>
    <w:pPr>
      <w:ind w:left="4031" w:right="4102"/>
      <w:jc w:val="center"/>
      <w:outlineLvl w:val="0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3A1"/>
    <w:pPr>
      <w:widowControl/>
      <w:autoSpaceDE/>
      <w:autoSpaceDN/>
      <w:spacing w:before="240" w:after="60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1F6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F1F63"/>
    <w:rPr>
      <w:sz w:val="20"/>
      <w:szCs w:val="20"/>
    </w:rPr>
  </w:style>
  <w:style w:type="paragraph" w:customStyle="1" w:styleId="a4">
    <w:name w:val="Заголовок"/>
    <w:basedOn w:val="a"/>
    <w:uiPriority w:val="1"/>
    <w:qFormat/>
    <w:rsid w:val="008F1F63"/>
    <w:pPr>
      <w:spacing w:before="3"/>
      <w:ind w:left="100" w:right="17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8F1F63"/>
    <w:pPr>
      <w:ind w:left="820" w:hanging="361"/>
    </w:pPr>
  </w:style>
  <w:style w:type="paragraph" w:customStyle="1" w:styleId="TableParagraph">
    <w:name w:val="Table Paragraph"/>
    <w:basedOn w:val="a"/>
    <w:uiPriority w:val="1"/>
    <w:qFormat/>
    <w:rsid w:val="008F1F63"/>
    <w:pPr>
      <w:spacing w:before="95"/>
      <w:ind w:left="97"/>
    </w:pPr>
  </w:style>
  <w:style w:type="table" w:styleId="a6">
    <w:name w:val="Table Grid"/>
    <w:basedOn w:val="a1"/>
    <w:uiPriority w:val="59"/>
    <w:rsid w:val="00E5576F"/>
    <w:rPr>
      <w:rFonts w:eastAsia="Times New Roman"/>
      <w:lang w:val="uk-UA"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96603"/>
    <w:pPr>
      <w:tabs>
        <w:tab w:val="center" w:pos="4819"/>
        <w:tab w:val="right" w:pos="9639"/>
      </w:tabs>
    </w:pPr>
    <w:rPr>
      <w:rFonts w:cs="Times New Roman"/>
      <w:sz w:val="20"/>
      <w:szCs w:val="20"/>
    </w:rPr>
  </w:style>
  <w:style w:type="character" w:customStyle="1" w:styleId="a8">
    <w:name w:val="Верхний колонтитул Знак"/>
    <w:link w:val="a7"/>
    <w:uiPriority w:val="99"/>
    <w:rsid w:val="00296603"/>
    <w:rPr>
      <w:rFonts w:ascii="Arial" w:eastAsia="Arial" w:hAnsi="Arial" w:cs="Arial"/>
      <w:lang w:val="uk-UA"/>
    </w:rPr>
  </w:style>
  <w:style w:type="paragraph" w:styleId="a9">
    <w:name w:val="footer"/>
    <w:basedOn w:val="a"/>
    <w:link w:val="aa"/>
    <w:uiPriority w:val="99"/>
    <w:unhideWhenUsed/>
    <w:rsid w:val="00296603"/>
    <w:pPr>
      <w:tabs>
        <w:tab w:val="center" w:pos="4819"/>
        <w:tab w:val="right" w:pos="9639"/>
      </w:tabs>
    </w:pPr>
    <w:rPr>
      <w:rFonts w:cs="Times New Roman"/>
      <w:sz w:val="20"/>
      <w:szCs w:val="20"/>
    </w:rPr>
  </w:style>
  <w:style w:type="character" w:customStyle="1" w:styleId="aa">
    <w:name w:val="Нижний колонтитул Знак"/>
    <w:link w:val="a9"/>
    <w:uiPriority w:val="99"/>
    <w:rsid w:val="00296603"/>
    <w:rPr>
      <w:rFonts w:ascii="Arial" w:eastAsia="Arial" w:hAnsi="Arial" w:cs="Arial"/>
      <w:lang w:val="uk-UA"/>
    </w:rPr>
  </w:style>
  <w:style w:type="character" w:customStyle="1" w:styleId="70">
    <w:name w:val="Заголовок 7 Знак"/>
    <w:link w:val="7"/>
    <w:uiPriority w:val="9"/>
    <w:semiHidden/>
    <w:rsid w:val="00B263A1"/>
    <w:rPr>
      <w:rFonts w:ascii="Calibri" w:eastAsia="Times New Roman" w:hAnsi="Calibri" w:cs="Times New Roman"/>
      <w:sz w:val="24"/>
      <w:szCs w:val="24"/>
      <w:lang w:val="uk-UA" w:eastAsia="ru-RU"/>
    </w:rPr>
  </w:style>
  <w:style w:type="character" w:styleId="ab">
    <w:name w:val="Hyperlink"/>
    <w:uiPriority w:val="99"/>
    <w:unhideWhenUsed/>
    <w:rsid w:val="00C461F3"/>
    <w:rPr>
      <w:color w:val="0563C1"/>
      <w:u w:val="single"/>
    </w:rPr>
  </w:style>
  <w:style w:type="character" w:customStyle="1" w:styleId="ac">
    <w:name w:val="Неразрешенное упоминание"/>
    <w:uiPriority w:val="99"/>
    <w:semiHidden/>
    <w:unhideWhenUsed/>
    <w:rsid w:val="00C461F3"/>
    <w:rPr>
      <w:color w:val="605E5C"/>
      <w:shd w:val="clear" w:color="auto" w:fill="E1DFDD"/>
    </w:rPr>
  </w:style>
  <w:style w:type="character" w:customStyle="1" w:styleId="fontstyle01">
    <w:name w:val="fontstyle01"/>
    <w:rsid w:val="00454299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5429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d">
    <w:name w:val="FollowedHyperlink"/>
    <w:uiPriority w:val="99"/>
    <w:semiHidden/>
    <w:unhideWhenUsed/>
    <w:rsid w:val="00257E3F"/>
    <w:rPr>
      <w:color w:val="954F72"/>
      <w:u w:val="single"/>
    </w:rPr>
  </w:style>
  <w:style w:type="paragraph" w:customStyle="1" w:styleId="Default">
    <w:name w:val="Default"/>
    <w:rsid w:val="004C38B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docdata">
    <w:name w:val="docdata"/>
    <w:aliases w:val="docy,v5,3002,baiaagaaboqcaaad8wkaaaubcgaaaaaaaaaaaaaaaaaaaaaaaaaaaaaaaaaaaaaaaaaaaaaaaaaaaaaaaaaaaaaaaaaaaaaaaaaaaaaaaaaaaaaaaaaaaaaaaaaaaaaaaaaaaaaaaaaaaaaaaaaaaaaaaaaaaaaaaaaaaaaaaaaaaaaaaaaaaaaaaaaaaaaaaaaaaaaaaaaaaaaaaaaaaaaaaaaaaaaaaaaaaaaa"/>
    <w:basedOn w:val="a"/>
    <w:rsid w:val="007259F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Heading1">
    <w:name w:val="Heading 1"/>
    <w:basedOn w:val="a"/>
    <w:uiPriority w:val="1"/>
    <w:qFormat/>
    <w:rsid w:val="008B5EAC"/>
    <w:pPr>
      <w:ind w:left="924" w:hanging="241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pdi.edu.ua/wp-content/uploads/2021/12/Pro-rejtyngovu-systemu-otsinyuvannya-navchalnyh-dosyagnen-zdobuvachiv-pershogo-bakalavrskogo-rivnya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pdi.edu.ua/publichna-informatsiia/polozhennya-yaki-reglamentuyut-diyalnist-instytut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BEEDD-5644-4640-8E6B-307AAE128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1953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13065</CharactersWithSpaces>
  <SharedDoc>false</SharedDoc>
  <HLinks>
    <vt:vector size="12" baseType="variant">
      <vt:variant>
        <vt:i4>7405605</vt:i4>
      </vt:variant>
      <vt:variant>
        <vt:i4>6</vt:i4>
      </vt:variant>
      <vt:variant>
        <vt:i4>0</vt:i4>
      </vt:variant>
      <vt:variant>
        <vt:i4>5</vt:i4>
      </vt:variant>
      <vt:variant>
        <vt:lpwstr>https://kpdi.edu.ua/wp-content/uploads/2021/12/Pro-rejtyngovu-systemu-otsinyuvannya-navchalnyh-dosyagnen-zdobuvachiv-pershogo-bakalavrskogo-rivnya.pdf</vt:lpwstr>
      </vt:variant>
      <vt:variant>
        <vt:lpwstr/>
      </vt:variant>
      <vt:variant>
        <vt:i4>6094937</vt:i4>
      </vt:variant>
      <vt:variant>
        <vt:i4>3</vt:i4>
      </vt:variant>
      <vt:variant>
        <vt:i4>0</vt:i4>
      </vt:variant>
      <vt:variant>
        <vt:i4>5</vt:i4>
      </vt:variant>
      <vt:variant>
        <vt:lpwstr>https://kpdi.edu.ua/publichna-informatsiia/polozhennya-yaki-reglamentuyut-diyalnist-instytutu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мойо</dc:creator>
  <cp:lastModifiedBy>Sm</cp:lastModifiedBy>
  <cp:revision>20</cp:revision>
  <cp:lastPrinted>2020-08-12T16:57:00Z</cp:lastPrinted>
  <dcterms:created xsi:type="dcterms:W3CDTF">2023-01-09T16:56:00Z</dcterms:created>
  <dcterms:modified xsi:type="dcterms:W3CDTF">2023-07-25T20:53:00Z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2020-01-23T00:00:00Z</vt:filetime>
  </property>
</Properties>
</file>